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A7" w:rsidRDefault="00E96CA7" w:rsidP="00E96CA7">
      <w:pPr>
        <w:jc w:val="both"/>
        <w:rPr>
          <w:rFonts w:ascii="Times New Roman" w:hAnsi="Times New Roman" w:cs="Times New Roman"/>
        </w:rPr>
      </w:pPr>
    </w:p>
    <w:p w:rsidR="00D42AE0" w:rsidRDefault="00D42AE0" w:rsidP="00E96CA7">
      <w:pPr>
        <w:jc w:val="both"/>
        <w:rPr>
          <w:rFonts w:ascii="Times New Roman" w:hAnsi="Times New Roman" w:cs="Times New Roman"/>
        </w:rPr>
      </w:pPr>
    </w:p>
    <w:p w:rsidR="00CC7649" w:rsidRDefault="00CC7649" w:rsidP="00E96CA7">
      <w:pPr>
        <w:jc w:val="both"/>
        <w:rPr>
          <w:rFonts w:ascii="Times New Roman" w:hAnsi="Times New Roman" w:cs="Times New Roman"/>
        </w:rPr>
      </w:pPr>
    </w:p>
    <w:p w:rsidR="00CC7649" w:rsidRDefault="00CC7649" w:rsidP="00E96CA7">
      <w:pPr>
        <w:jc w:val="both"/>
        <w:rPr>
          <w:rFonts w:ascii="Times New Roman" w:hAnsi="Times New Roman" w:cs="Times New Roman"/>
        </w:rPr>
      </w:pPr>
    </w:p>
    <w:p w:rsidR="00D42AE0" w:rsidRPr="00C10D17" w:rsidRDefault="00D42AE0" w:rsidP="00E96CA7">
      <w:pPr>
        <w:jc w:val="both"/>
        <w:rPr>
          <w:rFonts w:ascii="Times New Roman" w:hAnsi="Times New Roman" w:cs="Times New Roman"/>
        </w:rPr>
      </w:pPr>
    </w:p>
    <w:p w:rsidR="00E96CA7" w:rsidRPr="00C10D17" w:rsidRDefault="00E96CA7" w:rsidP="00E96CA7">
      <w:pPr>
        <w:spacing w:after="0" w:line="240" w:lineRule="auto"/>
        <w:jc w:val="center"/>
        <w:rPr>
          <w:rFonts w:ascii="Times New Roman" w:hAnsi="Times New Roman" w:cs="Times New Roman"/>
          <w:b/>
          <w:bCs/>
          <w:color w:val="000000"/>
          <w:sz w:val="24"/>
          <w:szCs w:val="24"/>
        </w:rPr>
      </w:pPr>
      <w:r w:rsidRPr="00C10D17">
        <w:rPr>
          <w:rFonts w:ascii="Times New Roman" w:hAnsi="Times New Roman" w:cs="Times New Roman"/>
          <w:b/>
          <w:bCs/>
          <w:noProof/>
          <w:color w:val="000000"/>
          <w:sz w:val="24"/>
          <w:szCs w:val="24"/>
          <w:lang w:eastAsia="pl-PL"/>
        </w:rPr>
        <w:drawing>
          <wp:inline distT="0" distB="0" distL="0" distR="0">
            <wp:extent cx="1314450" cy="1548803"/>
            <wp:effectExtent l="19050" t="0" r="0" b="0"/>
            <wp:docPr id="2" name="Obraz 0" descr="! herb_powiatowy z tł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herb_powiatowy z tłem.jpg"/>
                    <pic:cNvPicPr/>
                  </pic:nvPicPr>
                  <pic:blipFill>
                    <a:blip r:embed="rId8"/>
                    <a:stretch>
                      <a:fillRect/>
                    </a:stretch>
                  </pic:blipFill>
                  <pic:spPr>
                    <a:xfrm>
                      <a:off x="0" y="0"/>
                      <a:ext cx="1312877" cy="1546950"/>
                    </a:xfrm>
                    <a:prstGeom prst="rect">
                      <a:avLst/>
                    </a:prstGeom>
                  </pic:spPr>
                </pic:pic>
              </a:graphicData>
            </a:graphic>
          </wp:inline>
        </w:drawing>
      </w:r>
    </w:p>
    <w:p w:rsidR="00E96CA7" w:rsidRPr="00C10D17" w:rsidRDefault="00E96CA7" w:rsidP="00E96CA7">
      <w:pPr>
        <w:spacing w:after="0" w:line="240" w:lineRule="auto"/>
        <w:jc w:val="center"/>
        <w:rPr>
          <w:rFonts w:ascii="Times New Roman" w:hAnsi="Times New Roman" w:cs="Times New Roman"/>
          <w:bCs/>
          <w:color w:val="000000" w:themeColor="text1"/>
          <w:sz w:val="24"/>
          <w:szCs w:val="24"/>
        </w:rPr>
      </w:pPr>
    </w:p>
    <w:p w:rsidR="00E96CA7" w:rsidRDefault="00E96CA7" w:rsidP="00E96CA7">
      <w:pPr>
        <w:spacing w:after="0" w:line="240" w:lineRule="auto"/>
        <w:jc w:val="center"/>
        <w:rPr>
          <w:rFonts w:ascii="Times New Roman" w:hAnsi="Times New Roman" w:cs="Times New Roman"/>
          <w:bCs/>
          <w:color w:val="000000" w:themeColor="text1"/>
          <w:sz w:val="24"/>
          <w:szCs w:val="24"/>
        </w:rPr>
      </w:pPr>
    </w:p>
    <w:p w:rsidR="00163D72" w:rsidRPr="00C10D17" w:rsidRDefault="00163D72" w:rsidP="00E96CA7">
      <w:pPr>
        <w:spacing w:after="0" w:line="240" w:lineRule="auto"/>
        <w:jc w:val="center"/>
        <w:rPr>
          <w:rFonts w:ascii="Times New Roman" w:hAnsi="Times New Roman" w:cs="Times New Roman"/>
          <w:bCs/>
          <w:color w:val="000000" w:themeColor="text1"/>
          <w:sz w:val="24"/>
          <w:szCs w:val="24"/>
        </w:rPr>
      </w:pPr>
    </w:p>
    <w:tbl>
      <w:tblPr>
        <w:tblW w:w="5000" w:type="pct"/>
        <w:jc w:val="center"/>
        <w:tblLook w:val="04A0"/>
      </w:tblPr>
      <w:tblGrid>
        <w:gridCol w:w="9286"/>
      </w:tblGrid>
      <w:tr w:rsidR="00E96CA7" w:rsidRPr="00C10D17" w:rsidTr="00D42AE0">
        <w:trPr>
          <w:trHeight w:val="1440"/>
          <w:jc w:val="center"/>
        </w:trPr>
        <w:tc>
          <w:tcPr>
            <w:tcW w:w="5000" w:type="pct"/>
            <w:tcBorders>
              <w:bottom w:val="single" w:sz="4" w:space="0" w:color="4F81BD" w:themeColor="accent1"/>
            </w:tcBorders>
            <w:vAlign w:val="center"/>
          </w:tcPr>
          <w:p w:rsidR="00E96CA7" w:rsidRPr="00163D72" w:rsidRDefault="00625EA2" w:rsidP="00D42AE0">
            <w:pPr>
              <w:pStyle w:val="Bezodstpw"/>
              <w:jc w:val="center"/>
              <w:rPr>
                <w:rFonts w:ascii="Times New Roman" w:eastAsiaTheme="majorEastAsia" w:hAnsi="Times New Roman" w:cs="Times New Roman"/>
                <w:sz w:val="48"/>
                <w:szCs w:val="48"/>
              </w:rPr>
            </w:pPr>
            <w:r w:rsidRPr="00163D72">
              <w:rPr>
                <w:rFonts w:ascii="Times New Roman" w:eastAsiaTheme="majorEastAsia" w:hAnsi="Times New Roman" w:cs="Times New Roman"/>
                <w:sz w:val="48"/>
                <w:szCs w:val="48"/>
              </w:rPr>
              <w:t>Powi</w:t>
            </w:r>
            <w:r w:rsidR="00163D72" w:rsidRPr="00163D72">
              <w:rPr>
                <w:rFonts w:ascii="Times New Roman" w:eastAsiaTheme="majorEastAsia" w:hAnsi="Times New Roman" w:cs="Times New Roman"/>
                <w:sz w:val="48"/>
                <w:szCs w:val="48"/>
              </w:rPr>
              <w:t>atowy Program Profilaktyki Z</w:t>
            </w:r>
            <w:r w:rsidRPr="00163D72">
              <w:rPr>
                <w:rFonts w:ascii="Times New Roman" w:eastAsiaTheme="majorEastAsia" w:hAnsi="Times New Roman" w:cs="Times New Roman"/>
                <w:sz w:val="48"/>
                <w:szCs w:val="48"/>
              </w:rPr>
              <w:t>akaż</w:t>
            </w:r>
            <w:r w:rsidR="00163D72" w:rsidRPr="00163D72">
              <w:rPr>
                <w:rFonts w:ascii="Times New Roman" w:eastAsiaTheme="majorEastAsia" w:hAnsi="Times New Roman" w:cs="Times New Roman"/>
                <w:sz w:val="48"/>
                <w:szCs w:val="48"/>
              </w:rPr>
              <w:t>eń Wirusem Brodawczaka L</w:t>
            </w:r>
            <w:r w:rsidRPr="00163D72">
              <w:rPr>
                <w:rFonts w:ascii="Times New Roman" w:eastAsiaTheme="majorEastAsia" w:hAnsi="Times New Roman" w:cs="Times New Roman"/>
                <w:sz w:val="48"/>
                <w:szCs w:val="48"/>
              </w:rPr>
              <w:t xml:space="preserve">udzkiego </w:t>
            </w:r>
            <w:r w:rsidR="00163D72" w:rsidRPr="00163D72">
              <w:rPr>
                <w:rFonts w:ascii="Times New Roman" w:eastAsiaTheme="majorEastAsia" w:hAnsi="Times New Roman" w:cs="Times New Roman"/>
                <w:sz w:val="48"/>
                <w:szCs w:val="48"/>
              </w:rPr>
              <w:t xml:space="preserve">HPV </w:t>
            </w:r>
            <w:r w:rsidRPr="00163D72">
              <w:rPr>
                <w:rFonts w:ascii="Times New Roman" w:eastAsiaTheme="majorEastAsia" w:hAnsi="Times New Roman" w:cs="Times New Roman"/>
                <w:sz w:val="48"/>
                <w:szCs w:val="48"/>
              </w:rPr>
              <w:t xml:space="preserve"> </w:t>
            </w:r>
          </w:p>
          <w:p w:rsidR="00E96CA7" w:rsidRDefault="00B67A1A" w:rsidP="00B67A1A">
            <w:pPr>
              <w:spacing w:after="0" w:line="240" w:lineRule="auto"/>
              <w:jc w:val="center"/>
              <w:rPr>
                <w:rFonts w:ascii="Times New Roman" w:hAnsi="Times New Roman" w:cs="Times New Roman"/>
                <w:bCs/>
                <w:color w:val="000000" w:themeColor="text1"/>
                <w:sz w:val="56"/>
                <w:szCs w:val="56"/>
              </w:rPr>
            </w:pPr>
            <w:r w:rsidRPr="00163D72">
              <w:rPr>
                <w:rFonts w:ascii="Times New Roman" w:hAnsi="Times New Roman" w:cs="Times New Roman"/>
                <w:bCs/>
                <w:color w:val="000000" w:themeColor="text1"/>
                <w:sz w:val="48"/>
                <w:szCs w:val="48"/>
              </w:rPr>
              <w:t>„Chronię życie przed rakiem”</w:t>
            </w:r>
          </w:p>
          <w:p w:rsidR="00625EA2" w:rsidRPr="00B67A1A" w:rsidRDefault="00625EA2" w:rsidP="00B67A1A">
            <w:pPr>
              <w:spacing w:after="0" w:line="240" w:lineRule="auto"/>
              <w:jc w:val="center"/>
              <w:rPr>
                <w:rFonts w:ascii="Times New Roman" w:hAnsi="Times New Roman" w:cs="Times New Roman"/>
                <w:bCs/>
                <w:color w:val="000000" w:themeColor="text1"/>
                <w:sz w:val="56"/>
                <w:szCs w:val="56"/>
              </w:rPr>
            </w:pPr>
          </w:p>
        </w:tc>
      </w:tr>
    </w:tbl>
    <w:p w:rsidR="00E96CA7" w:rsidRDefault="00E96CA7" w:rsidP="00E96CA7">
      <w:pPr>
        <w:spacing w:after="0" w:line="240" w:lineRule="auto"/>
        <w:jc w:val="center"/>
        <w:rPr>
          <w:rFonts w:ascii="Times New Roman" w:hAnsi="Times New Roman" w:cs="Times New Roman"/>
          <w:bCs/>
          <w:color w:val="000000" w:themeColor="text1"/>
          <w:sz w:val="24"/>
          <w:szCs w:val="24"/>
        </w:rPr>
      </w:pPr>
    </w:p>
    <w:p w:rsidR="00E96CA7" w:rsidRPr="00163D72" w:rsidRDefault="00163D72" w:rsidP="00E96CA7">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Okres realizacji programu: </w:t>
      </w:r>
      <w:r w:rsidRPr="00163D72">
        <w:rPr>
          <w:rFonts w:ascii="Times New Roman" w:hAnsi="Times New Roman" w:cs="Times New Roman"/>
          <w:bCs/>
          <w:color w:val="000000" w:themeColor="text1"/>
          <w:sz w:val="24"/>
          <w:szCs w:val="24"/>
        </w:rPr>
        <w:t xml:space="preserve">2018 </w:t>
      </w:r>
      <w:r>
        <w:rPr>
          <w:rFonts w:ascii="Times New Roman" w:hAnsi="Times New Roman" w:cs="Times New Roman"/>
          <w:bCs/>
          <w:color w:val="000000" w:themeColor="text1"/>
          <w:sz w:val="24"/>
          <w:szCs w:val="24"/>
        </w:rPr>
        <w:t>–</w:t>
      </w:r>
      <w:r w:rsidRPr="00163D72">
        <w:rPr>
          <w:rFonts w:ascii="Times New Roman" w:hAnsi="Times New Roman" w:cs="Times New Roman"/>
          <w:bCs/>
          <w:color w:val="000000" w:themeColor="text1"/>
          <w:sz w:val="24"/>
          <w:szCs w:val="24"/>
        </w:rPr>
        <w:t xml:space="preserve"> 2022</w:t>
      </w:r>
      <w:r>
        <w:rPr>
          <w:rFonts w:ascii="Times New Roman" w:hAnsi="Times New Roman" w:cs="Times New Roman"/>
          <w:bCs/>
          <w:color w:val="000000" w:themeColor="text1"/>
          <w:sz w:val="24"/>
          <w:szCs w:val="24"/>
        </w:rPr>
        <w:t xml:space="preserve"> </w:t>
      </w:r>
      <w:r w:rsidRPr="00163D72">
        <w:rPr>
          <w:rFonts w:ascii="Times New Roman" w:hAnsi="Times New Roman" w:cs="Times New Roman"/>
          <w:bCs/>
          <w:color w:val="000000" w:themeColor="text1"/>
          <w:sz w:val="24"/>
          <w:szCs w:val="24"/>
        </w:rPr>
        <w:t>z możliwością kontynuacji w latach następnych</w:t>
      </w:r>
    </w:p>
    <w:p w:rsidR="00E96CA7" w:rsidRPr="00C10D17" w:rsidRDefault="00E96CA7" w:rsidP="00E96CA7">
      <w:pPr>
        <w:spacing w:after="0" w:line="240" w:lineRule="auto"/>
        <w:jc w:val="center"/>
        <w:rPr>
          <w:rFonts w:ascii="Times New Roman" w:hAnsi="Times New Roman" w:cs="Times New Roman"/>
          <w:bCs/>
          <w:color w:val="000000" w:themeColor="text1"/>
          <w:sz w:val="24"/>
          <w:szCs w:val="24"/>
        </w:rPr>
      </w:pPr>
    </w:p>
    <w:p w:rsidR="00B67A1A" w:rsidRPr="00C10D17" w:rsidRDefault="00B67A1A" w:rsidP="00CC7649">
      <w:pPr>
        <w:spacing w:after="0" w:line="240" w:lineRule="auto"/>
        <w:rPr>
          <w:rFonts w:ascii="Times New Roman" w:hAnsi="Times New Roman" w:cs="Times New Roman"/>
          <w:bCs/>
          <w:color w:val="000000" w:themeColor="text1"/>
          <w:sz w:val="24"/>
          <w:szCs w:val="24"/>
        </w:rPr>
      </w:pPr>
    </w:p>
    <w:p w:rsidR="00E96CA7" w:rsidRPr="00C10D17" w:rsidRDefault="00E96CA7" w:rsidP="00163D72">
      <w:pPr>
        <w:spacing w:after="0" w:line="240" w:lineRule="auto"/>
        <w:rPr>
          <w:rFonts w:ascii="Times New Roman" w:hAnsi="Times New Roman" w:cs="Times New Roman"/>
          <w:bCs/>
          <w:color w:val="000000" w:themeColor="text1"/>
          <w:sz w:val="24"/>
          <w:szCs w:val="24"/>
        </w:rPr>
      </w:pPr>
    </w:p>
    <w:p w:rsidR="00E96CA7" w:rsidRPr="00C10D17" w:rsidRDefault="00E96CA7" w:rsidP="00E96CA7">
      <w:pPr>
        <w:spacing w:after="0" w:line="240" w:lineRule="auto"/>
        <w:jc w:val="both"/>
        <w:rPr>
          <w:rFonts w:ascii="Times New Roman" w:eastAsiaTheme="minorEastAsia" w:hAnsi="Times New Roman" w:cs="Times New Roman"/>
          <w:color w:val="000000"/>
          <w:sz w:val="24"/>
          <w:szCs w:val="24"/>
        </w:rPr>
      </w:pPr>
    </w:p>
    <w:p w:rsidR="00B32E09" w:rsidRDefault="002F45F6" w:rsidP="00E96CA7">
      <w:pPr>
        <w:spacing w:after="0" w:line="240" w:lineRule="auto"/>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Niniejszy p</w:t>
      </w:r>
      <w:r w:rsidR="00B32E09">
        <w:rPr>
          <w:rFonts w:ascii="Times New Roman" w:eastAsiaTheme="minorEastAsia" w:hAnsi="Times New Roman" w:cs="Times New Roman"/>
          <w:color w:val="000000"/>
          <w:sz w:val="24"/>
          <w:szCs w:val="24"/>
        </w:rPr>
        <w:t>rogram stanowi kontynuację Powiatowego Programu Profilaktyki Zakażeń Wirusem Brodawczaka Ludzkiego H</w:t>
      </w:r>
      <w:r w:rsidR="00BD15CA">
        <w:rPr>
          <w:rFonts w:ascii="Times New Roman" w:eastAsiaTheme="minorEastAsia" w:hAnsi="Times New Roman" w:cs="Times New Roman"/>
          <w:color w:val="000000"/>
          <w:sz w:val="24"/>
          <w:szCs w:val="24"/>
        </w:rPr>
        <w:t xml:space="preserve">PV „Chronię życie przed rakiem” </w:t>
      </w:r>
      <w:r w:rsidR="003D7AC5">
        <w:rPr>
          <w:rFonts w:ascii="Times New Roman" w:eastAsiaTheme="minorEastAsia" w:hAnsi="Times New Roman" w:cs="Times New Roman"/>
          <w:color w:val="000000"/>
          <w:sz w:val="24"/>
          <w:szCs w:val="24"/>
        </w:rPr>
        <w:t xml:space="preserve">na lata 2012-2017 </w:t>
      </w:r>
      <w:r w:rsidR="00B32E09">
        <w:rPr>
          <w:rFonts w:ascii="Times New Roman" w:eastAsiaTheme="minorEastAsia" w:hAnsi="Times New Roman" w:cs="Times New Roman"/>
          <w:color w:val="000000"/>
          <w:sz w:val="24"/>
          <w:szCs w:val="24"/>
        </w:rPr>
        <w:t>pozytywnie zaopiniowanego przez Prezesa Agencji Oceny Technologii Medycznych</w:t>
      </w:r>
      <w:r w:rsidR="003D7AC5">
        <w:rPr>
          <w:rFonts w:ascii="Times New Roman" w:eastAsiaTheme="minorEastAsia" w:hAnsi="Times New Roman" w:cs="Times New Roman"/>
          <w:color w:val="000000"/>
          <w:sz w:val="24"/>
          <w:szCs w:val="24"/>
        </w:rPr>
        <w:t xml:space="preserve"> (opinia nr 97/2012 z </w:t>
      </w:r>
      <w:r w:rsidR="00B67A1A">
        <w:rPr>
          <w:rFonts w:ascii="Times New Roman" w:eastAsiaTheme="minorEastAsia" w:hAnsi="Times New Roman" w:cs="Times New Roman"/>
          <w:color w:val="000000"/>
          <w:sz w:val="24"/>
          <w:szCs w:val="24"/>
        </w:rPr>
        <w:t>dnia 11 czerwca 2012 r.</w:t>
      </w:r>
      <w:r w:rsidR="003D7AC5">
        <w:rPr>
          <w:rFonts w:ascii="Times New Roman" w:eastAsiaTheme="minorEastAsia" w:hAnsi="Times New Roman" w:cs="Times New Roman"/>
          <w:color w:val="000000"/>
          <w:sz w:val="24"/>
          <w:szCs w:val="24"/>
        </w:rPr>
        <w:t xml:space="preserve">) </w:t>
      </w:r>
      <w:r w:rsidR="00B67A1A">
        <w:rPr>
          <w:rFonts w:ascii="Times New Roman" w:eastAsiaTheme="minorEastAsia" w:hAnsi="Times New Roman" w:cs="Times New Roman"/>
          <w:color w:val="000000"/>
          <w:sz w:val="24"/>
          <w:szCs w:val="24"/>
        </w:rPr>
        <w:t xml:space="preserve">i przyjętego do realizacji </w:t>
      </w:r>
      <w:r w:rsidR="00BD15CA">
        <w:rPr>
          <w:rFonts w:ascii="Times New Roman" w:eastAsiaTheme="minorEastAsia" w:hAnsi="Times New Roman" w:cs="Times New Roman"/>
          <w:color w:val="000000"/>
          <w:sz w:val="24"/>
          <w:szCs w:val="24"/>
        </w:rPr>
        <w:t>uchwałą Nr </w:t>
      </w:r>
      <w:r w:rsidR="00B67A1A">
        <w:rPr>
          <w:rFonts w:ascii="Times New Roman" w:eastAsiaTheme="minorEastAsia" w:hAnsi="Times New Roman" w:cs="Times New Roman"/>
          <w:color w:val="000000"/>
          <w:sz w:val="24"/>
          <w:szCs w:val="24"/>
        </w:rPr>
        <w:t xml:space="preserve">XXV/152/12 Rady Powiatu Tczewskiego z dnia 28 sierpnia 2012 r. </w:t>
      </w:r>
      <w:r w:rsidR="00BD15CA">
        <w:rPr>
          <w:rFonts w:ascii="Times New Roman" w:eastAsiaTheme="minorEastAsia" w:hAnsi="Times New Roman" w:cs="Times New Roman"/>
          <w:color w:val="000000"/>
          <w:sz w:val="24"/>
          <w:szCs w:val="24"/>
        </w:rPr>
        <w:t>w sprawie przyjęcia do realizacji Powiatowego Programu Profilaktyki Zakażeń Wirusem Brodawczaka Ludzkiego HPV „Chronię życie przed rakiem” na lata 2012 – 2017.</w:t>
      </w:r>
    </w:p>
    <w:p w:rsidR="00163D72" w:rsidRDefault="00163D72" w:rsidP="00E96CA7">
      <w:pPr>
        <w:spacing w:after="0" w:line="240" w:lineRule="auto"/>
        <w:jc w:val="both"/>
        <w:rPr>
          <w:rFonts w:ascii="Times New Roman" w:eastAsiaTheme="minorEastAsia" w:hAnsi="Times New Roman" w:cs="Times New Roman"/>
          <w:color w:val="000000"/>
          <w:sz w:val="24"/>
          <w:szCs w:val="24"/>
        </w:rPr>
      </w:pPr>
    </w:p>
    <w:p w:rsidR="00163D72" w:rsidRDefault="00163D72" w:rsidP="00E96CA7">
      <w:pPr>
        <w:spacing w:after="0" w:line="240" w:lineRule="auto"/>
        <w:jc w:val="both"/>
        <w:rPr>
          <w:rFonts w:ascii="Times New Roman" w:eastAsiaTheme="minorEastAsia" w:hAnsi="Times New Roman" w:cs="Times New Roman"/>
          <w:color w:val="000000"/>
          <w:sz w:val="24"/>
          <w:szCs w:val="24"/>
        </w:rPr>
      </w:pPr>
    </w:p>
    <w:p w:rsidR="00B32E09" w:rsidRPr="00C10D17" w:rsidRDefault="00B32E09" w:rsidP="00E96CA7">
      <w:pPr>
        <w:spacing w:after="0" w:line="240" w:lineRule="auto"/>
        <w:jc w:val="both"/>
        <w:rPr>
          <w:rFonts w:ascii="Times New Roman" w:eastAsiaTheme="minorEastAsia" w:hAnsi="Times New Roman" w:cs="Times New Roman"/>
          <w:color w:val="000000"/>
          <w:sz w:val="24"/>
          <w:szCs w:val="24"/>
        </w:rPr>
      </w:pPr>
    </w:p>
    <w:p w:rsidR="00E96CA7" w:rsidRDefault="00163D72" w:rsidP="00163D72">
      <w:pPr>
        <w:spacing w:after="0" w:line="240" w:lineRule="auto"/>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WYDZIAŁ ZDROWIA, SPRAW SPOŁECZNYCH I PFRON</w:t>
      </w:r>
    </w:p>
    <w:p w:rsidR="00163D72" w:rsidRDefault="00163D72" w:rsidP="00163D72">
      <w:pPr>
        <w:spacing w:after="0" w:line="240" w:lineRule="auto"/>
        <w:jc w:val="center"/>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STAROSTWA POWIATOWEGO W TCZEWIE</w:t>
      </w:r>
    </w:p>
    <w:p w:rsidR="00163D72" w:rsidRPr="00C10D17" w:rsidRDefault="00163D72" w:rsidP="00163D72">
      <w:pPr>
        <w:spacing w:after="0" w:line="240" w:lineRule="auto"/>
        <w:jc w:val="center"/>
        <w:rPr>
          <w:rFonts w:ascii="Times New Roman" w:eastAsiaTheme="minorEastAsia" w:hAnsi="Times New Roman" w:cs="Times New Roman"/>
          <w:color w:val="000000"/>
          <w:sz w:val="24"/>
          <w:szCs w:val="24"/>
        </w:rPr>
      </w:pPr>
    </w:p>
    <w:p w:rsidR="00163D72" w:rsidRDefault="00E96CA7" w:rsidP="00E96CA7">
      <w:pPr>
        <w:spacing w:after="0" w:line="240" w:lineRule="auto"/>
        <w:jc w:val="center"/>
        <w:rPr>
          <w:rFonts w:ascii="Times New Roman" w:eastAsiaTheme="minorEastAsia" w:hAnsi="Times New Roman" w:cs="Times New Roman"/>
          <w:color w:val="000000"/>
          <w:sz w:val="24"/>
          <w:szCs w:val="24"/>
        </w:rPr>
      </w:pPr>
      <w:r w:rsidRPr="00C10D17">
        <w:rPr>
          <w:rFonts w:ascii="Times New Roman" w:eastAsiaTheme="minorEastAsia" w:hAnsi="Times New Roman" w:cs="Times New Roman"/>
          <w:color w:val="000000"/>
          <w:sz w:val="24"/>
          <w:szCs w:val="24"/>
        </w:rPr>
        <w:t xml:space="preserve">Tczew, </w:t>
      </w:r>
      <w:r w:rsidR="00D42AE0">
        <w:rPr>
          <w:rFonts w:ascii="Times New Roman" w:eastAsiaTheme="minorEastAsia" w:hAnsi="Times New Roman" w:cs="Times New Roman"/>
          <w:color w:val="000000"/>
          <w:sz w:val="24"/>
          <w:szCs w:val="24"/>
        </w:rPr>
        <w:t>czerwiec 2017</w:t>
      </w:r>
      <w:r w:rsidRPr="00C10D17">
        <w:rPr>
          <w:rFonts w:ascii="Times New Roman" w:eastAsiaTheme="minorEastAsia" w:hAnsi="Times New Roman" w:cs="Times New Roman"/>
          <w:color w:val="000000"/>
          <w:sz w:val="24"/>
          <w:szCs w:val="24"/>
        </w:rPr>
        <w:t xml:space="preserve"> r.</w:t>
      </w:r>
    </w:p>
    <w:p w:rsidR="00163D72" w:rsidRDefault="00163D72">
      <w:pPr>
        <w:spacing w:after="0" w:line="240" w:lineRule="auto"/>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br w:type="page"/>
      </w:r>
    </w:p>
    <w:p w:rsidR="000C7F56" w:rsidRPr="00950158" w:rsidRDefault="007928D5">
      <w:pPr>
        <w:shd w:val="clear" w:color="auto" w:fill="FFFFFF"/>
        <w:spacing w:after="0" w:line="240" w:lineRule="auto"/>
        <w:rPr>
          <w:rFonts w:ascii="Times New Roman" w:hAnsi="Times New Roman" w:cs="Times New Roman"/>
          <w:b/>
          <w:bCs/>
          <w:color w:val="000000"/>
        </w:rPr>
      </w:pPr>
      <w:r w:rsidRPr="00950158">
        <w:rPr>
          <w:rFonts w:ascii="Times New Roman" w:hAnsi="Times New Roman" w:cs="Times New Roman"/>
          <w:b/>
          <w:bCs/>
          <w:color w:val="000000"/>
        </w:rPr>
        <w:lastRenderedPageBreak/>
        <w:t>OPIS</w:t>
      </w:r>
      <w:r w:rsidR="000C7F56" w:rsidRPr="00950158">
        <w:rPr>
          <w:rFonts w:ascii="Times New Roman" w:hAnsi="Times New Roman" w:cs="Times New Roman"/>
          <w:b/>
          <w:bCs/>
          <w:color w:val="000000"/>
        </w:rPr>
        <w:t xml:space="preserve"> PROBLEMU ZDROWOTNEGO</w:t>
      </w:r>
    </w:p>
    <w:p w:rsidR="000C7F56" w:rsidRDefault="000C7F56">
      <w:pPr>
        <w:shd w:val="clear" w:color="auto" w:fill="FFFFFF"/>
        <w:spacing w:after="0" w:line="240" w:lineRule="auto"/>
        <w:rPr>
          <w:rFonts w:ascii="Times New Roman" w:hAnsi="Times New Roman" w:cs="Times New Roman"/>
          <w:b/>
          <w:bCs/>
          <w:color w:val="000000"/>
        </w:rPr>
      </w:pPr>
    </w:p>
    <w:p w:rsidR="00661E88" w:rsidRPr="00661E88" w:rsidRDefault="00661E88" w:rsidP="00661E88">
      <w:pPr>
        <w:pStyle w:val="Akapitzlist"/>
        <w:numPr>
          <w:ilvl w:val="0"/>
          <w:numId w:val="16"/>
        </w:numPr>
        <w:shd w:val="clear" w:color="auto" w:fill="FFFFFF"/>
        <w:spacing w:after="0" w:line="240" w:lineRule="auto"/>
        <w:rPr>
          <w:rFonts w:ascii="Times New Roman" w:hAnsi="Times New Roman" w:cs="Times New Roman"/>
          <w:b/>
          <w:bCs/>
          <w:color w:val="000000"/>
        </w:rPr>
      </w:pPr>
      <w:r>
        <w:rPr>
          <w:rFonts w:ascii="Times New Roman" w:hAnsi="Times New Roman" w:cs="Times New Roman"/>
          <w:b/>
          <w:bCs/>
          <w:color w:val="000000"/>
        </w:rPr>
        <w:t>Problem zdrowotny</w:t>
      </w:r>
    </w:p>
    <w:p w:rsidR="004314E6" w:rsidRPr="00950158" w:rsidRDefault="000C7F56" w:rsidP="00950158">
      <w:pPr>
        <w:spacing w:before="120" w:after="120" w:line="240" w:lineRule="auto"/>
        <w:jc w:val="both"/>
        <w:rPr>
          <w:rFonts w:ascii="Times New Roman" w:hAnsi="Times New Roman" w:cs="Times New Roman"/>
          <w:color w:val="000000"/>
        </w:rPr>
      </w:pPr>
      <w:r w:rsidRPr="00950158">
        <w:rPr>
          <w:rFonts w:ascii="Times New Roman" w:hAnsi="Times New Roman" w:cs="Times New Roman"/>
          <w:color w:val="000000"/>
        </w:rPr>
        <w:t>Rak szyjki macicy jest nowotworem złośliwym, który globalnie ciągle stanowi poważny problem zdrowotny i społeczny. Na świecie w ciągu roku rozpoznaje się około 500 </w:t>
      </w:r>
      <w:r w:rsidR="004314E6" w:rsidRPr="00950158">
        <w:rPr>
          <w:rFonts w:ascii="Times New Roman" w:hAnsi="Times New Roman" w:cs="Times New Roman"/>
          <w:color w:val="000000"/>
        </w:rPr>
        <w:t>tysięcy</w:t>
      </w:r>
      <w:r w:rsidRPr="00950158">
        <w:rPr>
          <w:rFonts w:ascii="Times New Roman" w:hAnsi="Times New Roman" w:cs="Times New Roman"/>
          <w:color w:val="000000"/>
        </w:rPr>
        <w:t xml:space="preserve"> przypadkó</w:t>
      </w:r>
      <w:r w:rsidR="00D60B34" w:rsidRPr="00950158">
        <w:rPr>
          <w:rFonts w:ascii="Times New Roman" w:hAnsi="Times New Roman" w:cs="Times New Roman"/>
          <w:color w:val="000000"/>
        </w:rPr>
        <w:t>w nowych zachorowań, a ponad poł</w:t>
      </w:r>
      <w:r w:rsidRPr="00950158">
        <w:rPr>
          <w:rFonts w:ascii="Times New Roman" w:hAnsi="Times New Roman" w:cs="Times New Roman"/>
          <w:color w:val="000000"/>
        </w:rPr>
        <w:t xml:space="preserve">owa kobiet umiera z powodu tej choroby. </w:t>
      </w:r>
    </w:p>
    <w:p w:rsidR="004314E6" w:rsidRPr="00950158" w:rsidRDefault="004314E6" w:rsidP="00950158">
      <w:pPr>
        <w:spacing w:before="120" w:after="120" w:line="240" w:lineRule="auto"/>
        <w:jc w:val="both"/>
        <w:rPr>
          <w:rFonts w:ascii="Times New Roman" w:hAnsi="Times New Roman" w:cs="Times New Roman"/>
          <w:color w:val="000000"/>
        </w:rPr>
      </w:pPr>
      <w:r w:rsidRPr="00950158">
        <w:rPr>
          <w:rFonts w:ascii="Times New Roman" w:hAnsi="Times New Roman" w:cs="Times New Roman"/>
          <w:color w:val="000000"/>
        </w:rPr>
        <w:t>Rak szyjki macicy jest obecnie trzecim pod względem częstości za</w:t>
      </w:r>
      <w:r w:rsidR="00661E88">
        <w:rPr>
          <w:rFonts w:ascii="Times New Roman" w:hAnsi="Times New Roman" w:cs="Times New Roman"/>
          <w:color w:val="000000"/>
        </w:rPr>
        <w:t>chorowań nowotworem u kobiet na </w:t>
      </w:r>
      <w:r w:rsidRPr="00950158">
        <w:rPr>
          <w:rFonts w:ascii="Times New Roman" w:hAnsi="Times New Roman" w:cs="Times New Roman"/>
          <w:color w:val="000000"/>
        </w:rPr>
        <w:t>świecie. Ponad 85% nowych zachorowań dotyczy kobiet zamieszkałych</w:t>
      </w:r>
      <w:r w:rsidR="00661E88">
        <w:rPr>
          <w:rFonts w:ascii="Times New Roman" w:hAnsi="Times New Roman" w:cs="Times New Roman"/>
          <w:color w:val="000000"/>
        </w:rPr>
        <w:t xml:space="preserve"> w krajach rozwijających się, z </w:t>
      </w:r>
      <w:r w:rsidRPr="00950158">
        <w:rPr>
          <w:rFonts w:ascii="Times New Roman" w:hAnsi="Times New Roman" w:cs="Times New Roman"/>
          <w:color w:val="000000"/>
        </w:rPr>
        <w:t>czego ponad 54 tysiące zarejestrowano w Europie w 2009 roku. Rak ten był wówczas na 5. miejscu pod względem liczby zachorowań na nowotwory złośliwe u kobiet w Europie.</w:t>
      </w:r>
      <w:r w:rsidR="00661E88">
        <w:rPr>
          <w:rFonts w:ascii="Times New Roman" w:hAnsi="Times New Roman" w:cs="Times New Roman"/>
          <w:color w:val="000000"/>
        </w:rPr>
        <w:t xml:space="preserve"> </w:t>
      </w:r>
      <w:r w:rsidRPr="00950158">
        <w:rPr>
          <w:rFonts w:ascii="Times New Roman" w:hAnsi="Times New Roman" w:cs="Times New Roman"/>
          <w:color w:val="000000"/>
        </w:rPr>
        <w:t>Polska należy do krajów o średniej zachorowalności na ten nowotwór. Ma jednak jeden z najwyższych wskaźników zachorowalności i umieralności w Europie.</w:t>
      </w:r>
    </w:p>
    <w:p w:rsidR="004314E6" w:rsidRPr="00950158" w:rsidRDefault="004314E6" w:rsidP="00950158">
      <w:pPr>
        <w:spacing w:before="120" w:after="120" w:line="240" w:lineRule="auto"/>
        <w:jc w:val="both"/>
        <w:rPr>
          <w:rFonts w:ascii="Times New Roman" w:hAnsi="Times New Roman" w:cs="Times New Roman"/>
          <w:color w:val="000000"/>
        </w:rPr>
      </w:pPr>
      <w:r w:rsidRPr="00950158">
        <w:rPr>
          <w:rFonts w:ascii="Times New Roman" w:hAnsi="Times New Roman" w:cs="Times New Roman"/>
          <w:color w:val="000000"/>
        </w:rPr>
        <w:t>Szczyt zachorowalności na tego raka w Polsce przypada na 6. dekadę ż</w:t>
      </w:r>
      <w:r w:rsidR="00D86C6F">
        <w:rPr>
          <w:rFonts w:ascii="Times New Roman" w:hAnsi="Times New Roman" w:cs="Times New Roman"/>
          <w:color w:val="000000"/>
        </w:rPr>
        <w:t>ycia. Ostatnie lata wskazują na </w:t>
      </w:r>
      <w:r w:rsidRPr="00950158">
        <w:rPr>
          <w:rFonts w:ascii="Times New Roman" w:hAnsi="Times New Roman" w:cs="Times New Roman"/>
          <w:color w:val="000000"/>
        </w:rPr>
        <w:t>wzrost liczby zachorowań u kobiet młodszych (od 35. do 44. r. ż.).</w:t>
      </w:r>
    </w:p>
    <w:p w:rsidR="00CD5934" w:rsidRPr="00950158" w:rsidRDefault="004314E6" w:rsidP="00950158">
      <w:pPr>
        <w:spacing w:before="120" w:after="120" w:line="240" w:lineRule="auto"/>
        <w:jc w:val="both"/>
        <w:rPr>
          <w:rFonts w:ascii="Times New Roman" w:hAnsi="Times New Roman" w:cs="Times New Roman"/>
          <w:color w:val="000000"/>
        </w:rPr>
      </w:pPr>
      <w:r w:rsidRPr="00950158">
        <w:rPr>
          <w:rFonts w:ascii="Times New Roman" w:hAnsi="Times New Roman" w:cs="Times New Roman"/>
          <w:color w:val="000000"/>
        </w:rPr>
        <w:t>W Polsce notujemy również jeden z najniższych w Europie odsetek przeżyć 5-letnich, będący miarą wyleczalności tego raka. Odsetek ten wynosił 48,3% przy średniej europejskiej 62,1%. Wyleczalność zależy przede wszystkim od stopnia zaawansowania raka szyjki macicy w chwili rozpoznania, typu budowy mikroskopowej, stopnia dojrzałości nowotworu, głębokości zajęcia tkanek macicy i obecności przerzutów do węzłów chłonnych.</w:t>
      </w:r>
      <w:r w:rsidR="000C7F56" w:rsidRPr="00950158">
        <w:rPr>
          <w:rStyle w:val="Odwoanieprzypisudolnego"/>
          <w:color w:val="000000"/>
        </w:rPr>
        <w:footnoteReference w:id="1"/>
      </w:r>
    </w:p>
    <w:p w:rsidR="000C7F56" w:rsidRPr="00950158" w:rsidRDefault="000C7F56" w:rsidP="00950158">
      <w:pPr>
        <w:spacing w:before="120" w:after="120" w:line="240" w:lineRule="auto"/>
        <w:jc w:val="both"/>
        <w:rPr>
          <w:rFonts w:ascii="Times New Roman" w:hAnsi="Times New Roman" w:cs="Times New Roman"/>
          <w:color w:val="000000"/>
        </w:rPr>
      </w:pPr>
      <w:r w:rsidRPr="00950158">
        <w:rPr>
          <w:rFonts w:ascii="Times New Roman" w:hAnsi="Times New Roman" w:cs="Times New Roman"/>
          <w:color w:val="000000"/>
        </w:rPr>
        <w:t>Raka szyjki macicy wywołują przenoszone drogą płciową wirusy brodawczaka ludzkiego HPV (</w:t>
      </w:r>
      <w:proofErr w:type="spellStart"/>
      <w:r w:rsidRPr="00950158">
        <w:rPr>
          <w:rFonts w:ascii="Times New Roman" w:hAnsi="Times New Roman" w:cs="Times New Roman"/>
          <w:color w:val="000000"/>
        </w:rPr>
        <w:t>Human</w:t>
      </w:r>
      <w:proofErr w:type="spellEnd"/>
      <w:r w:rsidRPr="00950158">
        <w:rPr>
          <w:rFonts w:ascii="Times New Roman" w:hAnsi="Times New Roman" w:cs="Times New Roman"/>
          <w:color w:val="000000"/>
        </w:rPr>
        <w:t xml:space="preserve"> </w:t>
      </w:r>
      <w:proofErr w:type="spellStart"/>
      <w:r w:rsidRPr="00950158">
        <w:rPr>
          <w:rFonts w:ascii="Times New Roman" w:hAnsi="Times New Roman" w:cs="Times New Roman"/>
          <w:color w:val="000000"/>
        </w:rPr>
        <w:t>Papillomavirus</w:t>
      </w:r>
      <w:proofErr w:type="spellEnd"/>
      <w:r w:rsidRPr="00950158">
        <w:rPr>
          <w:rFonts w:ascii="Times New Roman" w:hAnsi="Times New Roman" w:cs="Times New Roman"/>
          <w:color w:val="000000"/>
        </w:rPr>
        <w:t>). Wirusem tym zaraża się niemal połowa osób aktywnych seksualnie, najbardziej zaś narażone są młode kobiety – HPV atakuje zwy</w:t>
      </w:r>
      <w:r w:rsidR="00661E88">
        <w:rPr>
          <w:rFonts w:ascii="Times New Roman" w:hAnsi="Times New Roman" w:cs="Times New Roman"/>
          <w:color w:val="000000"/>
        </w:rPr>
        <w:t>kle w ciągu pierwszych 5 lat od </w:t>
      </w:r>
      <w:r w:rsidRPr="00950158">
        <w:rPr>
          <w:rFonts w:ascii="Times New Roman" w:hAnsi="Times New Roman" w:cs="Times New Roman"/>
          <w:color w:val="000000"/>
        </w:rPr>
        <w:t>rozpoczęcia życia seksualnego. Jednak u około 80% organizm sam zwalcza infekcję. Ryzyko zakażenia zwiększa wczesne rozpoczęcie życia płciowego, jak również częsta zmiana partnerów.</w:t>
      </w:r>
      <w:r w:rsidRPr="00950158">
        <w:rPr>
          <w:rStyle w:val="Odwoanieprzypisudolnego"/>
          <w:color w:val="000000"/>
        </w:rPr>
        <w:footnoteReference w:id="2"/>
      </w:r>
    </w:p>
    <w:p w:rsidR="00E56E22" w:rsidRPr="00950158" w:rsidRDefault="00E56E22" w:rsidP="005366BA">
      <w:pPr>
        <w:spacing w:after="120" w:line="240" w:lineRule="auto"/>
        <w:jc w:val="both"/>
        <w:rPr>
          <w:rFonts w:ascii="Times New Roman" w:hAnsi="Times New Roman" w:cs="Times New Roman"/>
          <w:color w:val="000000"/>
        </w:rPr>
      </w:pPr>
      <w:r w:rsidRPr="00950158">
        <w:rPr>
          <w:rFonts w:ascii="Times New Roman" w:hAnsi="Times New Roman" w:cs="Times New Roman"/>
          <w:color w:val="000000"/>
        </w:rPr>
        <w:t>Tabela 1. Etiopatogeneza nowotworów złośliwych szyjki macicy</w:t>
      </w:r>
    </w:p>
    <w:tbl>
      <w:tblPr>
        <w:tblStyle w:val="Tabela-Siatk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1"/>
        <w:gridCol w:w="4645"/>
      </w:tblGrid>
      <w:tr w:rsidR="00E56E22" w:rsidRPr="00950158" w:rsidTr="005366BA">
        <w:tc>
          <w:tcPr>
            <w:tcW w:w="4772" w:type="dxa"/>
          </w:tcPr>
          <w:p w:rsidR="00E56E22" w:rsidRPr="00950158" w:rsidRDefault="00E56E22" w:rsidP="00E56E22">
            <w:pPr>
              <w:spacing w:before="40" w:after="40" w:line="240" w:lineRule="auto"/>
              <w:jc w:val="center"/>
              <w:rPr>
                <w:rFonts w:ascii="Times New Roman" w:hAnsi="Times New Roman" w:cs="Times New Roman"/>
                <w:b/>
              </w:rPr>
            </w:pPr>
            <w:r w:rsidRPr="00950158">
              <w:rPr>
                <w:rFonts w:ascii="Times New Roman" w:hAnsi="Times New Roman" w:cs="Times New Roman"/>
                <w:b/>
              </w:rPr>
              <w:t>Czynniki główne</w:t>
            </w:r>
          </w:p>
        </w:tc>
        <w:tc>
          <w:tcPr>
            <w:tcW w:w="4773" w:type="dxa"/>
          </w:tcPr>
          <w:p w:rsidR="00E56E22" w:rsidRPr="00950158" w:rsidRDefault="00E56E22" w:rsidP="00E56E22">
            <w:pPr>
              <w:spacing w:before="40" w:after="40" w:line="240" w:lineRule="auto"/>
              <w:jc w:val="center"/>
              <w:rPr>
                <w:rFonts w:ascii="Times New Roman" w:hAnsi="Times New Roman" w:cs="Times New Roman"/>
                <w:b/>
              </w:rPr>
            </w:pPr>
            <w:r w:rsidRPr="00950158">
              <w:rPr>
                <w:rFonts w:ascii="Times New Roman" w:hAnsi="Times New Roman" w:cs="Times New Roman"/>
                <w:b/>
              </w:rPr>
              <w:t>Czynniki prawdopodobne</w:t>
            </w:r>
          </w:p>
        </w:tc>
      </w:tr>
      <w:tr w:rsidR="005366BA" w:rsidRPr="00950158" w:rsidTr="005366BA">
        <w:tc>
          <w:tcPr>
            <w:tcW w:w="4772" w:type="dxa"/>
          </w:tcPr>
          <w:p w:rsidR="00E56E22" w:rsidRPr="00950158" w:rsidRDefault="00E56E22"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infekcje wiru</w:t>
            </w:r>
            <w:r w:rsidR="005366BA" w:rsidRPr="00950158">
              <w:rPr>
                <w:rFonts w:ascii="Times New Roman" w:eastAsia="Times New Roman" w:hAnsi="Times New Roman" w:cs="Times New Roman"/>
                <w:lang w:eastAsia="pl-PL"/>
              </w:rPr>
              <w:t>sem brodawczaka ludzkiego (HPV)</w:t>
            </w:r>
          </w:p>
        </w:tc>
        <w:tc>
          <w:tcPr>
            <w:tcW w:w="4773" w:type="dxa"/>
          </w:tcPr>
          <w:p w:rsidR="00E56E22" w:rsidRPr="00950158" w:rsidRDefault="00E56E22"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wieloletnie stoso</w:t>
            </w:r>
            <w:r w:rsidR="005366BA" w:rsidRPr="00950158">
              <w:rPr>
                <w:rFonts w:ascii="Times New Roman" w:eastAsia="Times New Roman" w:hAnsi="Times New Roman" w:cs="Times New Roman"/>
                <w:lang w:eastAsia="pl-PL"/>
              </w:rPr>
              <w:t>wanie środków antykoncepcyjnych</w:t>
            </w:r>
          </w:p>
        </w:tc>
      </w:tr>
      <w:tr w:rsidR="005366BA" w:rsidRPr="00950158" w:rsidTr="005366BA">
        <w:tc>
          <w:tcPr>
            <w:tcW w:w="4772" w:type="dxa"/>
          </w:tcPr>
          <w:p w:rsidR="00E56E22" w:rsidRPr="00950158" w:rsidRDefault="00E56E22"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 xml:space="preserve">partnerzy seksualnie </w:t>
            </w:r>
            <w:proofErr w:type="spellStart"/>
            <w:r w:rsidRPr="00950158">
              <w:rPr>
                <w:rFonts w:ascii="Times New Roman" w:eastAsia="Times New Roman" w:hAnsi="Times New Roman" w:cs="Times New Roman"/>
                <w:lang w:eastAsia="pl-PL"/>
              </w:rPr>
              <w:t>niemonogamiczni</w:t>
            </w:r>
            <w:proofErr w:type="spellEnd"/>
            <w:r w:rsidRPr="00950158">
              <w:rPr>
                <w:rFonts w:ascii="Times New Roman" w:eastAsia="Times New Roman" w:hAnsi="Times New Roman" w:cs="Times New Roman"/>
                <w:lang w:eastAsia="pl-PL"/>
              </w:rPr>
              <w:t>, z infekcją HPV (ryzyko za</w:t>
            </w:r>
            <w:r w:rsidR="005366BA" w:rsidRPr="00950158">
              <w:rPr>
                <w:rFonts w:ascii="Times New Roman" w:eastAsia="Times New Roman" w:hAnsi="Times New Roman" w:cs="Times New Roman"/>
                <w:lang w:eastAsia="pl-PL"/>
              </w:rPr>
              <w:t>chorowania wzrasta 20-krotnie)</w:t>
            </w:r>
          </w:p>
        </w:tc>
        <w:tc>
          <w:tcPr>
            <w:tcW w:w="4773" w:type="dxa"/>
          </w:tcPr>
          <w:p w:rsidR="00E56E22" w:rsidRPr="00950158" w:rsidRDefault="005366BA"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dieta uboga w antyoksydanty</w:t>
            </w:r>
          </w:p>
        </w:tc>
      </w:tr>
      <w:tr w:rsidR="005366BA" w:rsidRPr="00950158" w:rsidTr="005366BA">
        <w:tc>
          <w:tcPr>
            <w:tcW w:w="4772" w:type="dxa"/>
          </w:tcPr>
          <w:p w:rsidR="00E56E22" w:rsidRPr="00950158" w:rsidRDefault="00E56E22"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wczesne rozpocz</w:t>
            </w:r>
            <w:r w:rsidR="005366BA" w:rsidRPr="00950158">
              <w:rPr>
                <w:rFonts w:ascii="Times New Roman" w:eastAsia="Times New Roman" w:hAnsi="Times New Roman" w:cs="Times New Roman"/>
                <w:lang w:eastAsia="pl-PL"/>
              </w:rPr>
              <w:t>ęcie życia seksualnego</w:t>
            </w:r>
          </w:p>
        </w:tc>
        <w:tc>
          <w:tcPr>
            <w:tcW w:w="4773" w:type="dxa"/>
          </w:tcPr>
          <w:p w:rsidR="00E56E22" w:rsidRPr="00950158" w:rsidRDefault="005366BA"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częste stany zapalne pochwy</w:t>
            </w:r>
          </w:p>
        </w:tc>
      </w:tr>
      <w:tr w:rsidR="005366BA" w:rsidRPr="00950158" w:rsidTr="005366BA">
        <w:tc>
          <w:tcPr>
            <w:tcW w:w="4772" w:type="dxa"/>
          </w:tcPr>
          <w:p w:rsidR="00E56E22" w:rsidRPr="00950158" w:rsidRDefault="00E56E22"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du</w:t>
            </w:r>
            <w:r w:rsidR="005366BA" w:rsidRPr="00950158">
              <w:rPr>
                <w:rFonts w:ascii="Times New Roman" w:eastAsia="Times New Roman" w:hAnsi="Times New Roman" w:cs="Times New Roman"/>
                <w:lang w:eastAsia="pl-PL"/>
              </w:rPr>
              <w:t>ża liczba partnerów seksualnych</w:t>
            </w:r>
          </w:p>
        </w:tc>
        <w:tc>
          <w:tcPr>
            <w:tcW w:w="4773" w:type="dxa"/>
          </w:tcPr>
          <w:p w:rsidR="00E56E22" w:rsidRPr="00950158" w:rsidRDefault="00E56E22" w:rsidP="00E56E22">
            <w:pPr>
              <w:spacing w:before="40" w:after="40" w:line="240" w:lineRule="auto"/>
              <w:rPr>
                <w:rFonts w:ascii="Times New Roman" w:eastAsia="Times New Roman" w:hAnsi="Times New Roman" w:cs="Times New Roman"/>
                <w:lang w:eastAsia="pl-PL"/>
              </w:rPr>
            </w:pPr>
            <w:proofErr w:type="spellStart"/>
            <w:r w:rsidRPr="00950158">
              <w:rPr>
                <w:rFonts w:ascii="Times New Roman" w:eastAsia="Times New Roman" w:hAnsi="Times New Roman" w:cs="Times New Roman"/>
                <w:lang w:eastAsia="pl-PL"/>
              </w:rPr>
              <w:t>chlamydia</w:t>
            </w:r>
            <w:proofErr w:type="spellEnd"/>
            <w:r w:rsidRPr="00950158">
              <w:rPr>
                <w:rFonts w:ascii="Times New Roman" w:eastAsia="Times New Roman" w:hAnsi="Times New Roman" w:cs="Times New Roman"/>
                <w:lang w:eastAsia="pl-PL"/>
              </w:rPr>
              <w:t xml:space="preserve"> </w:t>
            </w:r>
          </w:p>
        </w:tc>
      </w:tr>
      <w:tr w:rsidR="005366BA" w:rsidRPr="00950158" w:rsidTr="005366BA">
        <w:tc>
          <w:tcPr>
            <w:tcW w:w="4772" w:type="dxa"/>
          </w:tcPr>
          <w:p w:rsidR="00E56E22" w:rsidRPr="00950158" w:rsidRDefault="005366BA"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duża liczba porodów</w:t>
            </w:r>
          </w:p>
        </w:tc>
        <w:tc>
          <w:tcPr>
            <w:tcW w:w="4773" w:type="dxa"/>
          </w:tcPr>
          <w:p w:rsidR="00E56E22" w:rsidRPr="00950158" w:rsidRDefault="00E56E22" w:rsidP="00E56E22">
            <w:pPr>
              <w:pStyle w:val="Akapitzlist"/>
              <w:spacing w:before="40" w:after="40" w:line="240" w:lineRule="auto"/>
              <w:ind w:left="284"/>
              <w:rPr>
                <w:rFonts w:ascii="Times New Roman" w:eastAsia="Times New Roman" w:hAnsi="Times New Roman" w:cs="Times New Roman"/>
                <w:lang w:eastAsia="pl-PL"/>
              </w:rPr>
            </w:pPr>
          </w:p>
        </w:tc>
      </w:tr>
      <w:tr w:rsidR="005366BA" w:rsidRPr="00950158" w:rsidTr="005366BA">
        <w:tc>
          <w:tcPr>
            <w:tcW w:w="4772" w:type="dxa"/>
          </w:tcPr>
          <w:p w:rsidR="00E56E22" w:rsidRPr="00950158" w:rsidRDefault="00E56E22"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niski</w:t>
            </w:r>
            <w:r w:rsidR="005366BA" w:rsidRPr="00950158">
              <w:rPr>
                <w:rFonts w:ascii="Times New Roman" w:eastAsia="Times New Roman" w:hAnsi="Times New Roman" w:cs="Times New Roman"/>
                <w:lang w:eastAsia="pl-PL"/>
              </w:rPr>
              <w:t xml:space="preserve"> status społeczny i ekonomiczny</w:t>
            </w:r>
          </w:p>
        </w:tc>
        <w:tc>
          <w:tcPr>
            <w:tcW w:w="4773" w:type="dxa"/>
          </w:tcPr>
          <w:p w:rsidR="00E56E22" w:rsidRPr="00950158" w:rsidRDefault="00E56E22" w:rsidP="00E56E22">
            <w:pPr>
              <w:pStyle w:val="Akapitzlist"/>
              <w:spacing w:before="40" w:after="40" w:line="240" w:lineRule="auto"/>
              <w:ind w:left="284"/>
              <w:rPr>
                <w:rFonts w:ascii="Times New Roman" w:eastAsia="Times New Roman" w:hAnsi="Times New Roman" w:cs="Times New Roman"/>
                <w:lang w:eastAsia="pl-PL"/>
              </w:rPr>
            </w:pPr>
          </w:p>
        </w:tc>
      </w:tr>
      <w:tr w:rsidR="005366BA" w:rsidRPr="00950158" w:rsidTr="005366BA">
        <w:tc>
          <w:tcPr>
            <w:tcW w:w="4772" w:type="dxa"/>
          </w:tcPr>
          <w:p w:rsidR="00E56E22" w:rsidRPr="00950158" w:rsidRDefault="005366BA" w:rsidP="00E56E22">
            <w:pPr>
              <w:spacing w:before="40" w:after="40" w:line="240" w:lineRule="auto"/>
              <w:rPr>
                <w:rFonts w:ascii="Times New Roman" w:eastAsia="Times New Roman" w:hAnsi="Times New Roman" w:cs="Times New Roman"/>
                <w:lang w:eastAsia="pl-PL"/>
              </w:rPr>
            </w:pPr>
            <w:r w:rsidRPr="00950158">
              <w:rPr>
                <w:rFonts w:ascii="Times New Roman" w:eastAsia="Times New Roman" w:hAnsi="Times New Roman" w:cs="Times New Roman"/>
                <w:lang w:eastAsia="pl-PL"/>
              </w:rPr>
              <w:t>palenie papierosów</w:t>
            </w:r>
          </w:p>
        </w:tc>
        <w:tc>
          <w:tcPr>
            <w:tcW w:w="4773" w:type="dxa"/>
          </w:tcPr>
          <w:p w:rsidR="00E56E22" w:rsidRPr="00950158" w:rsidRDefault="00E56E22" w:rsidP="00E56E22">
            <w:pPr>
              <w:spacing w:before="40" w:after="40" w:line="240" w:lineRule="auto"/>
              <w:rPr>
                <w:rFonts w:ascii="Times New Roman" w:eastAsia="Times New Roman" w:hAnsi="Times New Roman" w:cs="Times New Roman"/>
                <w:lang w:eastAsia="pl-PL"/>
              </w:rPr>
            </w:pPr>
          </w:p>
        </w:tc>
      </w:tr>
    </w:tbl>
    <w:p w:rsidR="00E56E22" w:rsidRPr="00950158" w:rsidRDefault="005366BA" w:rsidP="005366BA">
      <w:pPr>
        <w:spacing w:after="0" w:line="240" w:lineRule="auto"/>
        <w:rPr>
          <w:rFonts w:ascii="Times New Roman" w:hAnsi="Times New Roman" w:cs="Times New Roman"/>
          <w:color w:val="000000"/>
        </w:rPr>
      </w:pPr>
      <w:r w:rsidRPr="00950158">
        <w:rPr>
          <w:rFonts w:ascii="Times New Roman" w:hAnsi="Times New Roman" w:cs="Times New Roman"/>
          <w:i/>
          <w:color w:val="000000"/>
        </w:rPr>
        <w:t>Źródło:</w:t>
      </w:r>
      <w:r w:rsidRPr="00950158">
        <w:rPr>
          <w:rFonts w:ascii="Times New Roman" w:hAnsi="Times New Roman" w:cs="Times New Roman"/>
          <w:color w:val="000000"/>
        </w:rPr>
        <w:t xml:space="preserve"> </w:t>
      </w:r>
      <w:hyperlink r:id="rId9" w:history="1">
        <w:r w:rsidRPr="00950158">
          <w:rPr>
            <w:rStyle w:val="Hipercze"/>
            <w:i/>
          </w:rPr>
          <w:t>http://www.nfz.gov.pl</w:t>
        </w:r>
      </w:hyperlink>
      <w:r w:rsidRPr="00950158">
        <w:rPr>
          <w:rFonts w:ascii="Times New Roman" w:hAnsi="Times New Roman" w:cs="Times New Roman"/>
          <w:color w:val="000000"/>
        </w:rPr>
        <w:t xml:space="preserve"> </w:t>
      </w:r>
    </w:p>
    <w:p w:rsidR="005366BA" w:rsidRPr="00950158" w:rsidRDefault="005366BA" w:rsidP="005366BA">
      <w:pPr>
        <w:spacing w:after="0" w:line="240" w:lineRule="auto"/>
        <w:rPr>
          <w:rFonts w:ascii="Times New Roman" w:hAnsi="Times New Roman" w:cs="Times New Roman"/>
          <w:color w:val="000000"/>
        </w:rPr>
      </w:pPr>
    </w:p>
    <w:p w:rsidR="000C7F56" w:rsidRPr="00C10D17" w:rsidRDefault="00D86C6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rPr>
        <w:t xml:space="preserve">Raport z </w:t>
      </w:r>
      <w:r w:rsidR="000C7F56" w:rsidRPr="00661E88">
        <w:rPr>
          <w:rFonts w:ascii="Times New Roman" w:hAnsi="Times New Roman" w:cs="Times New Roman"/>
          <w:color w:val="000000"/>
        </w:rPr>
        <w:t xml:space="preserve">2006 </w:t>
      </w:r>
      <w:r>
        <w:rPr>
          <w:rFonts w:ascii="Times New Roman" w:hAnsi="Times New Roman" w:cs="Times New Roman"/>
          <w:color w:val="000000"/>
        </w:rPr>
        <w:t xml:space="preserve">roku </w:t>
      </w:r>
      <w:r w:rsidR="000C7F56" w:rsidRPr="00661E88">
        <w:rPr>
          <w:rFonts w:ascii="Times New Roman" w:hAnsi="Times New Roman" w:cs="Times New Roman"/>
          <w:color w:val="000000"/>
        </w:rPr>
        <w:t>w sprawie zdrowia prokreacyjnego kobiet podaje w rozdziale „Zachowania seksualne dziewcząt w wieku 16 i 18 lat”</w:t>
      </w:r>
      <w:r w:rsidR="00843406" w:rsidRPr="00661E88">
        <w:rPr>
          <w:rFonts w:ascii="Times New Roman" w:hAnsi="Times New Roman" w:cs="Times New Roman"/>
          <w:color w:val="000000"/>
        </w:rPr>
        <w:t>, że wśród dziewcząt w wieku 18 </w:t>
      </w:r>
      <w:r w:rsidR="000C7F56" w:rsidRPr="00661E88">
        <w:rPr>
          <w:rFonts w:ascii="Times New Roman" w:hAnsi="Times New Roman" w:cs="Times New Roman"/>
          <w:color w:val="000000"/>
        </w:rPr>
        <w:t xml:space="preserve">lat kończących szkoły </w:t>
      </w:r>
      <w:proofErr w:type="spellStart"/>
      <w:r w:rsidR="000C7F56" w:rsidRPr="00661E88">
        <w:rPr>
          <w:rFonts w:ascii="Times New Roman" w:hAnsi="Times New Roman" w:cs="Times New Roman"/>
          <w:color w:val="000000"/>
        </w:rPr>
        <w:t>ponadgimnazjalne</w:t>
      </w:r>
      <w:proofErr w:type="spellEnd"/>
      <w:r w:rsidR="000C7F56" w:rsidRPr="00661E88">
        <w:rPr>
          <w:rFonts w:ascii="Times New Roman" w:hAnsi="Times New Roman" w:cs="Times New Roman"/>
          <w:color w:val="000000"/>
        </w:rPr>
        <w:t>, prawie połowa rozpoczęła współżycie seksualne. Spośród dziewcząt, które odbyły inicjację seksualną co ósma miała trzech lub więcej partnerów seksualnych; w czasie ostatniego stosunku płciowego co dziesiąta nie stosowała żadnej metody zapobiegania ciąży. Większe ryzyko szkód związanych z</w:t>
      </w:r>
      <w:r w:rsidR="00843406" w:rsidRPr="00661E88">
        <w:rPr>
          <w:rFonts w:ascii="Times New Roman" w:hAnsi="Times New Roman" w:cs="Times New Roman"/>
          <w:color w:val="000000"/>
        </w:rPr>
        <w:t> </w:t>
      </w:r>
      <w:r w:rsidR="000C7F56" w:rsidRPr="00661E88">
        <w:rPr>
          <w:rFonts w:ascii="Times New Roman" w:hAnsi="Times New Roman" w:cs="Times New Roman"/>
          <w:color w:val="000000"/>
        </w:rPr>
        <w:t>wczesną inicjacją seksualną występuje u dziewcząt zamieszkujących w mieście oraz uczennic zasadniczych szkół zawodowych, liceów profilowanych i zawodowych</w:t>
      </w:r>
      <w:r w:rsidR="000C7F56" w:rsidRPr="00661E88">
        <w:rPr>
          <w:rStyle w:val="Odwoanieprzypisudolnego"/>
          <w:color w:val="000000"/>
        </w:rPr>
        <w:footnoteReference w:id="3"/>
      </w:r>
      <w:r w:rsidR="000C7F56" w:rsidRPr="00661E88">
        <w:rPr>
          <w:rFonts w:ascii="Times New Roman" w:hAnsi="Times New Roman" w:cs="Times New Roman"/>
          <w:color w:val="000000"/>
        </w:rPr>
        <w:t>.</w:t>
      </w:r>
    </w:p>
    <w:p w:rsidR="000C7F56" w:rsidRPr="005366BA" w:rsidRDefault="000C7F56">
      <w:pPr>
        <w:spacing w:after="0" w:line="240" w:lineRule="auto"/>
        <w:jc w:val="both"/>
        <w:rPr>
          <w:rFonts w:ascii="Times New Roman" w:hAnsi="Times New Roman" w:cs="Times New Roman"/>
          <w:color w:val="000000"/>
          <w:sz w:val="24"/>
          <w:szCs w:val="24"/>
        </w:rPr>
      </w:pPr>
    </w:p>
    <w:p w:rsidR="005366BA" w:rsidRPr="00AF6AE7" w:rsidRDefault="005366BA" w:rsidP="00121472">
      <w:pPr>
        <w:pStyle w:val="Legenda"/>
      </w:pPr>
      <w:r w:rsidRPr="00AF6AE7">
        <w:t>Tabela 2. Częstość występowania zakażenia HPV w różnych grupach wiekowych</w:t>
      </w:r>
    </w:p>
    <w:tbl>
      <w:tblPr>
        <w:tblStyle w:val="Tabela-Siatk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3"/>
        <w:gridCol w:w="4643"/>
      </w:tblGrid>
      <w:tr w:rsidR="005366BA" w:rsidRPr="00AF6AE7" w:rsidTr="00121472">
        <w:tc>
          <w:tcPr>
            <w:tcW w:w="2500" w:type="pct"/>
            <w:vAlign w:val="center"/>
          </w:tcPr>
          <w:p w:rsidR="005366BA" w:rsidRPr="00AF6AE7" w:rsidRDefault="005366BA" w:rsidP="00121472">
            <w:pPr>
              <w:spacing w:before="40" w:after="40" w:line="240" w:lineRule="auto"/>
              <w:jc w:val="center"/>
              <w:rPr>
                <w:rFonts w:ascii="Times New Roman" w:hAnsi="Times New Roman" w:cs="Times New Roman"/>
                <w:b/>
              </w:rPr>
            </w:pPr>
            <w:r w:rsidRPr="00AF6AE7">
              <w:rPr>
                <w:rFonts w:ascii="Times New Roman" w:hAnsi="Times New Roman" w:cs="Times New Roman"/>
                <w:b/>
              </w:rPr>
              <w:t>Przedział wiekowy</w:t>
            </w:r>
          </w:p>
        </w:tc>
        <w:tc>
          <w:tcPr>
            <w:tcW w:w="2500" w:type="pct"/>
            <w:vAlign w:val="center"/>
          </w:tcPr>
          <w:p w:rsidR="005366BA" w:rsidRPr="00AF6AE7" w:rsidRDefault="005366BA" w:rsidP="00121472">
            <w:pPr>
              <w:spacing w:before="40" w:after="40" w:line="240" w:lineRule="auto"/>
              <w:jc w:val="center"/>
              <w:rPr>
                <w:rFonts w:ascii="Times New Roman" w:hAnsi="Times New Roman" w:cs="Times New Roman"/>
                <w:b/>
              </w:rPr>
            </w:pPr>
            <w:r w:rsidRPr="00AF6AE7">
              <w:rPr>
                <w:rFonts w:ascii="Times New Roman" w:hAnsi="Times New Roman" w:cs="Times New Roman"/>
                <w:b/>
              </w:rPr>
              <w:t>Częstość występowania wirusa HPV</w:t>
            </w:r>
          </w:p>
        </w:tc>
      </w:tr>
      <w:tr w:rsidR="005366BA" w:rsidRPr="00AF6AE7" w:rsidTr="00121472">
        <w:tc>
          <w:tcPr>
            <w:tcW w:w="2500" w:type="pct"/>
            <w:vAlign w:val="center"/>
          </w:tcPr>
          <w:p w:rsidR="005366BA" w:rsidRPr="00AF6AE7" w:rsidRDefault="005366BA" w:rsidP="00327A83">
            <w:pPr>
              <w:spacing w:before="40" w:after="40" w:line="240" w:lineRule="auto"/>
              <w:jc w:val="center"/>
              <w:rPr>
                <w:rFonts w:ascii="Times New Roman" w:hAnsi="Times New Roman" w:cs="Times New Roman"/>
              </w:rPr>
            </w:pPr>
            <w:r w:rsidRPr="00AF6AE7">
              <w:rPr>
                <w:rFonts w:ascii="Times New Roman" w:hAnsi="Times New Roman" w:cs="Times New Roman"/>
              </w:rPr>
              <w:t>15-19</w:t>
            </w:r>
          </w:p>
        </w:tc>
        <w:tc>
          <w:tcPr>
            <w:tcW w:w="2500" w:type="pct"/>
            <w:vAlign w:val="center"/>
          </w:tcPr>
          <w:p w:rsidR="005366BA" w:rsidRPr="00AF6AE7" w:rsidRDefault="005366BA" w:rsidP="00327A83">
            <w:pPr>
              <w:spacing w:before="40" w:after="40" w:line="240" w:lineRule="auto"/>
              <w:jc w:val="center"/>
              <w:rPr>
                <w:rFonts w:ascii="Times New Roman" w:hAnsi="Times New Roman" w:cs="Times New Roman"/>
              </w:rPr>
            </w:pPr>
            <w:r w:rsidRPr="00AF6AE7">
              <w:rPr>
                <w:rFonts w:ascii="Times New Roman" w:hAnsi="Times New Roman" w:cs="Times New Roman"/>
              </w:rPr>
              <w:t>40%</w:t>
            </w:r>
          </w:p>
        </w:tc>
      </w:tr>
      <w:tr w:rsidR="005366BA" w:rsidRPr="00AF6AE7" w:rsidTr="00121472">
        <w:tc>
          <w:tcPr>
            <w:tcW w:w="2500" w:type="pct"/>
            <w:vAlign w:val="center"/>
          </w:tcPr>
          <w:p w:rsidR="005366BA" w:rsidRPr="00AF6AE7" w:rsidRDefault="005366BA" w:rsidP="00327A83">
            <w:pPr>
              <w:spacing w:before="40" w:after="40" w:line="240" w:lineRule="auto"/>
              <w:jc w:val="center"/>
              <w:rPr>
                <w:rFonts w:ascii="Times New Roman" w:hAnsi="Times New Roman" w:cs="Times New Roman"/>
              </w:rPr>
            </w:pPr>
            <w:r w:rsidRPr="00AF6AE7">
              <w:rPr>
                <w:rFonts w:ascii="Times New Roman" w:hAnsi="Times New Roman" w:cs="Times New Roman"/>
              </w:rPr>
              <w:t>20-24</w:t>
            </w:r>
          </w:p>
        </w:tc>
        <w:tc>
          <w:tcPr>
            <w:tcW w:w="2500" w:type="pct"/>
            <w:vAlign w:val="center"/>
          </w:tcPr>
          <w:p w:rsidR="005366BA" w:rsidRPr="00AF6AE7" w:rsidRDefault="005366BA" w:rsidP="00327A83">
            <w:pPr>
              <w:spacing w:before="40" w:after="40" w:line="240" w:lineRule="auto"/>
              <w:jc w:val="center"/>
              <w:rPr>
                <w:rFonts w:ascii="Times New Roman" w:hAnsi="Times New Roman" w:cs="Times New Roman"/>
              </w:rPr>
            </w:pPr>
            <w:r w:rsidRPr="00AF6AE7">
              <w:rPr>
                <w:rFonts w:ascii="Times New Roman" w:hAnsi="Times New Roman" w:cs="Times New Roman"/>
              </w:rPr>
              <w:t>&gt;30%</w:t>
            </w:r>
          </w:p>
        </w:tc>
      </w:tr>
      <w:tr w:rsidR="005366BA" w:rsidRPr="00AF6AE7" w:rsidTr="00121472">
        <w:tc>
          <w:tcPr>
            <w:tcW w:w="2500" w:type="pct"/>
            <w:vAlign w:val="center"/>
          </w:tcPr>
          <w:p w:rsidR="005366BA" w:rsidRPr="00AF6AE7" w:rsidRDefault="005366BA" w:rsidP="00327A83">
            <w:pPr>
              <w:spacing w:before="40" w:after="40" w:line="240" w:lineRule="auto"/>
              <w:jc w:val="center"/>
              <w:rPr>
                <w:rFonts w:ascii="Times New Roman" w:hAnsi="Times New Roman" w:cs="Times New Roman"/>
              </w:rPr>
            </w:pPr>
            <w:r w:rsidRPr="00AF6AE7">
              <w:rPr>
                <w:rFonts w:ascii="Times New Roman" w:hAnsi="Times New Roman" w:cs="Times New Roman"/>
              </w:rPr>
              <w:t>25-29</w:t>
            </w:r>
          </w:p>
        </w:tc>
        <w:tc>
          <w:tcPr>
            <w:tcW w:w="2500" w:type="pct"/>
            <w:vAlign w:val="center"/>
          </w:tcPr>
          <w:p w:rsidR="005366BA" w:rsidRPr="00AF6AE7" w:rsidRDefault="005366BA" w:rsidP="00327A83">
            <w:pPr>
              <w:spacing w:before="40" w:after="40" w:line="240" w:lineRule="auto"/>
              <w:jc w:val="center"/>
              <w:rPr>
                <w:rFonts w:ascii="Times New Roman" w:hAnsi="Times New Roman" w:cs="Times New Roman"/>
              </w:rPr>
            </w:pPr>
            <w:r w:rsidRPr="00AF6AE7">
              <w:rPr>
                <w:rFonts w:ascii="Times New Roman" w:hAnsi="Times New Roman" w:cs="Times New Roman"/>
              </w:rPr>
              <w:t>&lt;30%</w:t>
            </w:r>
          </w:p>
        </w:tc>
      </w:tr>
      <w:tr w:rsidR="005366BA" w:rsidRPr="00AF6AE7" w:rsidTr="00121472">
        <w:tc>
          <w:tcPr>
            <w:tcW w:w="2500" w:type="pct"/>
            <w:vAlign w:val="center"/>
          </w:tcPr>
          <w:p w:rsidR="005366BA" w:rsidRPr="00AF6AE7" w:rsidRDefault="005366BA" w:rsidP="00327A83">
            <w:pPr>
              <w:spacing w:before="40" w:after="40" w:line="240" w:lineRule="auto"/>
              <w:jc w:val="center"/>
              <w:rPr>
                <w:rFonts w:ascii="Times New Roman" w:hAnsi="Times New Roman" w:cs="Times New Roman"/>
              </w:rPr>
            </w:pPr>
            <w:r w:rsidRPr="00AF6AE7">
              <w:rPr>
                <w:rFonts w:ascii="Times New Roman" w:hAnsi="Times New Roman" w:cs="Times New Roman"/>
              </w:rPr>
              <w:t>&gt;30</w:t>
            </w:r>
          </w:p>
        </w:tc>
        <w:tc>
          <w:tcPr>
            <w:tcW w:w="2500" w:type="pct"/>
            <w:vAlign w:val="center"/>
          </w:tcPr>
          <w:p w:rsidR="005366BA" w:rsidRPr="00AF6AE7" w:rsidRDefault="005366BA" w:rsidP="00327A83">
            <w:pPr>
              <w:tabs>
                <w:tab w:val="left" w:pos="1860"/>
                <w:tab w:val="center" w:pos="2278"/>
              </w:tabs>
              <w:spacing w:before="40" w:after="40" w:line="240" w:lineRule="auto"/>
              <w:jc w:val="center"/>
              <w:rPr>
                <w:rFonts w:ascii="Times New Roman" w:hAnsi="Times New Roman" w:cs="Times New Roman"/>
              </w:rPr>
            </w:pPr>
            <w:r w:rsidRPr="00AF6AE7">
              <w:rPr>
                <w:rFonts w:ascii="Times New Roman" w:hAnsi="Times New Roman" w:cs="Times New Roman"/>
              </w:rPr>
              <w:t>15-17%</w:t>
            </w:r>
          </w:p>
        </w:tc>
      </w:tr>
    </w:tbl>
    <w:p w:rsidR="00CD5934" w:rsidRPr="00C81FE4" w:rsidRDefault="00C81FE4" w:rsidP="00C81FE4">
      <w:pPr>
        <w:spacing w:after="240" w:line="240" w:lineRule="auto"/>
        <w:ind w:left="705" w:hanging="705"/>
        <w:rPr>
          <w:rFonts w:ascii="Times New Roman" w:hAnsi="Times New Roman" w:cs="Times New Roman"/>
          <w:i/>
          <w:sz w:val="20"/>
          <w:szCs w:val="20"/>
        </w:rPr>
      </w:pPr>
      <w:r>
        <w:rPr>
          <w:rFonts w:ascii="Times New Roman" w:hAnsi="Times New Roman" w:cs="Times New Roman"/>
          <w:i/>
          <w:sz w:val="20"/>
          <w:szCs w:val="20"/>
        </w:rPr>
        <w:t>Źródło:</w:t>
      </w:r>
      <w:r>
        <w:rPr>
          <w:rFonts w:ascii="Times New Roman" w:hAnsi="Times New Roman" w:cs="Times New Roman"/>
          <w:i/>
          <w:sz w:val="20"/>
          <w:szCs w:val="20"/>
        </w:rPr>
        <w:tab/>
      </w:r>
      <w:r w:rsidR="00CD5934" w:rsidRPr="00C81FE4">
        <w:rPr>
          <w:rFonts w:ascii="Times New Roman" w:hAnsi="Times New Roman" w:cs="Times New Roman"/>
          <w:i/>
          <w:sz w:val="20"/>
          <w:szCs w:val="20"/>
        </w:rPr>
        <w:t xml:space="preserve">Prezentacja „PROFILAKTYKA RAKA SZYJKI MACICY” Dr n. med. Barbara </w:t>
      </w:r>
      <w:proofErr w:type="spellStart"/>
      <w:r w:rsidR="00CD5934" w:rsidRPr="00C81FE4">
        <w:rPr>
          <w:rFonts w:ascii="Times New Roman" w:hAnsi="Times New Roman" w:cs="Times New Roman"/>
          <w:i/>
          <w:sz w:val="20"/>
          <w:szCs w:val="20"/>
        </w:rPr>
        <w:t>Suchońska</w:t>
      </w:r>
      <w:proofErr w:type="spellEnd"/>
      <w:r w:rsidR="00CD5934" w:rsidRPr="00C81FE4">
        <w:rPr>
          <w:rFonts w:ascii="Times New Roman" w:hAnsi="Times New Roman" w:cs="Times New Roman"/>
          <w:i/>
          <w:sz w:val="20"/>
          <w:szCs w:val="20"/>
        </w:rPr>
        <w:t xml:space="preserve">, I Klinika Położnictwa i Ginekologii WUM w Warszawie, </w:t>
      </w:r>
      <w:hyperlink r:id="rId10" w:history="1">
        <w:r w:rsidR="00CD5934" w:rsidRPr="00C81FE4">
          <w:rPr>
            <w:rStyle w:val="Hipercze"/>
            <w:i/>
            <w:sz w:val="20"/>
            <w:szCs w:val="20"/>
          </w:rPr>
          <w:t>http://starynkiewicza.pl</w:t>
        </w:r>
      </w:hyperlink>
      <w:r w:rsidR="00CD5934" w:rsidRPr="00C81FE4">
        <w:rPr>
          <w:rFonts w:ascii="Times New Roman" w:hAnsi="Times New Roman" w:cs="Times New Roman"/>
          <w:i/>
          <w:sz w:val="20"/>
          <w:szCs w:val="20"/>
        </w:rPr>
        <w:t xml:space="preserve">. </w:t>
      </w:r>
    </w:p>
    <w:p w:rsidR="000C7F56" w:rsidRDefault="000C7F56">
      <w:pPr>
        <w:spacing w:after="0" w:line="240" w:lineRule="auto"/>
        <w:jc w:val="both"/>
        <w:rPr>
          <w:rFonts w:ascii="Times New Roman" w:hAnsi="Times New Roman" w:cs="Times New Roman"/>
          <w:color w:val="000000"/>
        </w:rPr>
      </w:pPr>
      <w:r w:rsidRPr="00AF6AE7">
        <w:rPr>
          <w:rFonts w:ascii="Times New Roman" w:hAnsi="Times New Roman" w:cs="Times New Roman"/>
          <w:color w:val="000000"/>
        </w:rPr>
        <w:t>We wczesnych etapach rozwoju rak szyjki macicy nie daje objawów klinicznych – jedyna uchwytna zmiana to nieprawidłowy wynik badania cytologicznego, mogący sugerować właśnie raka szyjki macicy w bardz</w:t>
      </w:r>
      <w:r w:rsidR="00843406" w:rsidRPr="00AF6AE7">
        <w:rPr>
          <w:rFonts w:ascii="Times New Roman" w:hAnsi="Times New Roman" w:cs="Times New Roman"/>
          <w:color w:val="000000"/>
        </w:rPr>
        <w:t>o wczesnym stadium, gdy jest on </w:t>
      </w:r>
      <w:r w:rsidRPr="00AF6AE7">
        <w:rPr>
          <w:rFonts w:ascii="Times New Roman" w:hAnsi="Times New Roman" w:cs="Times New Roman"/>
          <w:color w:val="000000"/>
        </w:rPr>
        <w:t>całkowicie uleczaln</w:t>
      </w:r>
      <w:r w:rsidR="00C720DE">
        <w:rPr>
          <w:rFonts w:ascii="Times New Roman" w:hAnsi="Times New Roman" w:cs="Times New Roman"/>
          <w:color w:val="000000"/>
        </w:rPr>
        <w:t>y. Pierwsze objawy choroby, ale </w:t>
      </w:r>
      <w:r w:rsidRPr="00AF6AE7">
        <w:rPr>
          <w:rFonts w:ascii="Times New Roman" w:hAnsi="Times New Roman" w:cs="Times New Roman"/>
          <w:color w:val="000000"/>
        </w:rPr>
        <w:t>nawet późniejsze, które wskazują na jej postęp, przez część kobiet bywają ignorowane. Dopiero ból, dyskomfort fizyczny i psychiczny wywołują niepokój, a uzy</w:t>
      </w:r>
      <w:r w:rsidR="00C720DE">
        <w:rPr>
          <w:rFonts w:ascii="Times New Roman" w:hAnsi="Times New Roman" w:cs="Times New Roman"/>
          <w:color w:val="000000"/>
        </w:rPr>
        <w:t>skanie niepomyślnej diagnozy do </w:t>
      </w:r>
      <w:r w:rsidRPr="00AF6AE7">
        <w:rPr>
          <w:rFonts w:ascii="Times New Roman" w:hAnsi="Times New Roman" w:cs="Times New Roman"/>
          <w:color w:val="000000"/>
        </w:rPr>
        <w:t>tych cierpień dołącza także lęk i depresję. Źródłem cierpień jest też samo leczenie: chirurgiczne, radioterapia i chemioterapia.</w:t>
      </w:r>
    </w:p>
    <w:p w:rsidR="00AF6AE7" w:rsidRPr="00AF6AE7" w:rsidRDefault="00AF6AE7">
      <w:pPr>
        <w:spacing w:after="0" w:line="240" w:lineRule="auto"/>
        <w:jc w:val="both"/>
        <w:rPr>
          <w:rFonts w:ascii="Times New Roman" w:hAnsi="Times New Roman" w:cs="Times New Roman"/>
          <w:color w:val="000000"/>
        </w:rPr>
      </w:pPr>
    </w:p>
    <w:p w:rsidR="000C7F56" w:rsidRDefault="00AF6AE7" w:rsidP="00AF6AE7">
      <w:pPr>
        <w:pStyle w:val="Akapitzlist"/>
        <w:numPr>
          <w:ilvl w:val="0"/>
          <w:numId w:val="16"/>
        </w:numPr>
        <w:spacing w:before="120" w:after="120" w:line="240" w:lineRule="auto"/>
        <w:jc w:val="both"/>
        <w:rPr>
          <w:rFonts w:ascii="Times New Roman" w:hAnsi="Times New Roman" w:cs="Times New Roman"/>
          <w:b/>
          <w:color w:val="000000"/>
        </w:rPr>
      </w:pPr>
      <w:r w:rsidRPr="00AF6AE7">
        <w:rPr>
          <w:rFonts w:ascii="Times New Roman" w:hAnsi="Times New Roman" w:cs="Times New Roman"/>
          <w:b/>
          <w:color w:val="000000"/>
        </w:rPr>
        <w:t>Epidemiologia</w:t>
      </w:r>
    </w:p>
    <w:p w:rsidR="00AF6AE7" w:rsidRPr="00AF6AE7" w:rsidRDefault="00C81FE4" w:rsidP="00AF6AE7">
      <w:pPr>
        <w:spacing w:before="120" w:after="120" w:line="240" w:lineRule="auto"/>
        <w:jc w:val="both"/>
        <w:rPr>
          <w:rFonts w:ascii="Times New Roman" w:hAnsi="Times New Roman" w:cs="Times New Roman"/>
          <w:color w:val="000000"/>
        </w:rPr>
      </w:pPr>
      <w:r>
        <w:rPr>
          <w:rFonts w:ascii="Times New Roman" w:hAnsi="Times New Roman" w:cs="Times New Roman"/>
          <w:color w:val="000000"/>
        </w:rPr>
        <w:t>Nowotwory szyjki macicy są poważnym problemem onkologicznym w krajach rozwijających się, gdzie diagnozuje się 85% przypadków spośród 500 tysięcy zachorowań na świecie. Rak szyjki macicy powoduje około 13 % zachorowań na nowotwory u kobiet. Najwyższe ryzyko zachorowania obserwuje się w Afryce i Ameryce Południowej.</w:t>
      </w:r>
      <w:r>
        <w:rPr>
          <w:rStyle w:val="Odwoanieprzypisudolnego"/>
          <w:color w:val="000000"/>
        </w:rPr>
        <w:footnoteReference w:id="4"/>
      </w:r>
    </w:p>
    <w:p w:rsidR="000C7F56" w:rsidRPr="00AF6AE7" w:rsidRDefault="000C7F56" w:rsidP="00AF6AE7">
      <w:pPr>
        <w:spacing w:before="120" w:after="120" w:line="240" w:lineRule="auto"/>
        <w:jc w:val="both"/>
        <w:rPr>
          <w:rFonts w:ascii="Times New Roman" w:hAnsi="Times New Roman" w:cs="Times New Roman"/>
          <w:color w:val="000000"/>
        </w:rPr>
      </w:pPr>
      <w:r w:rsidRPr="00AF6AE7">
        <w:rPr>
          <w:rFonts w:ascii="Times New Roman" w:hAnsi="Times New Roman" w:cs="Times New Roman"/>
          <w:color w:val="000000"/>
        </w:rPr>
        <w:t xml:space="preserve">Statystyki Krajowego Rejestru Nowotworów pokazują, że choroby wywołane przez wirusa HPV wciąż zbierają u nas tragicznie wysokie żniwo. </w:t>
      </w:r>
    </w:p>
    <w:p w:rsidR="000C7F56" w:rsidRPr="00AF6AE7" w:rsidRDefault="000C7F56">
      <w:pPr>
        <w:spacing w:after="0" w:line="240" w:lineRule="auto"/>
        <w:jc w:val="both"/>
        <w:rPr>
          <w:rFonts w:ascii="Times New Roman" w:hAnsi="Times New Roman" w:cs="Times New Roman"/>
          <w:color w:val="000000"/>
        </w:rPr>
      </w:pPr>
    </w:p>
    <w:p w:rsidR="000C7F56" w:rsidRPr="00AF6AE7" w:rsidRDefault="00B73A9D" w:rsidP="00C81FE4">
      <w:pPr>
        <w:tabs>
          <w:tab w:val="left" w:pos="993"/>
        </w:tabs>
        <w:spacing w:after="120" w:line="240" w:lineRule="auto"/>
        <w:ind w:left="990" w:hanging="990"/>
        <w:jc w:val="both"/>
        <w:rPr>
          <w:rFonts w:ascii="Times New Roman" w:hAnsi="Times New Roman" w:cs="Times New Roman"/>
          <w:color w:val="000000"/>
        </w:rPr>
      </w:pPr>
      <w:r w:rsidRPr="00AF6AE7">
        <w:rPr>
          <w:rFonts w:ascii="Times New Roman" w:hAnsi="Times New Roman" w:cs="Times New Roman"/>
          <w:bCs/>
          <w:color w:val="000000"/>
        </w:rPr>
        <w:t>Tabela 3</w:t>
      </w:r>
      <w:r w:rsidR="000C7F56" w:rsidRPr="00AF6AE7">
        <w:rPr>
          <w:rFonts w:ascii="Times New Roman" w:hAnsi="Times New Roman" w:cs="Times New Roman"/>
          <w:bCs/>
          <w:color w:val="000000"/>
        </w:rPr>
        <w:t>.</w:t>
      </w:r>
      <w:r w:rsidR="000C7F56" w:rsidRPr="00AF6AE7">
        <w:rPr>
          <w:rFonts w:ascii="Times New Roman" w:hAnsi="Times New Roman" w:cs="Times New Roman"/>
          <w:color w:val="000000"/>
        </w:rPr>
        <w:tab/>
        <w:t>Liczba zachorowań i zgonów w Polsce dla rozpoznania C53 (rak szyjk</w:t>
      </w:r>
      <w:r w:rsidRPr="00AF6AE7">
        <w:rPr>
          <w:rFonts w:ascii="Times New Roman" w:hAnsi="Times New Roman" w:cs="Times New Roman"/>
          <w:color w:val="000000"/>
        </w:rPr>
        <w:t>i macicy) w latach 2010 - 2014</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861"/>
        <w:gridCol w:w="1095"/>
        <w:gridCol w:w="1063"/>
        <w:gridCol w:w="1106"/>
        <w:gridCol w:w="1064"/>
        <w:gridCol w:w="1115"/>
      </w:tblGrid>
      <w:tr w:rsidR="00875B38" w:rsidRPr="00AF6AE7" w:rsidTr="00B75A6F">
        <w:trPr>
          <w:cantSplit/>
        </w:trPr>
        <w:tc>
          <w:tcPr>
            <w:tcW w:w="3861" w:type="dxa"/>
            <w:vMerge w:val="restart"/>
            <w:vAlign w:val="center"/>
          </w:tcPr>
          <w:p w:rsidR="00875B38" w:rsidRPr="00AF6AE7" w:rsidRDefault="00875B38">
            <w:pPr>
              <w:spacing w:after="0" w:line="240" w:lineRule="auto"/>
              <w:jc w:val="center"/>
              <w:rPr>
                <w:rFonts w:ascii="Times New Roman" w:eastAsiaTheme="minorEastAsia" w:hAnsi="Times New Roman" w:cs="Times New Roman"/>
                <w:b/>
                <w:bCs/>
                <w:color w:val="000000"/>
              </w:rPr>
            </w:pPr>
            <w:r w:rsidRPr="00AF6AE7">
              <w:rPr>
                <w:rFonts w:ascii="Times New Roman" w:eastAsiaTheme="minorEastAsia" w:hAnsi="Times New Roman" w:cs="Times New Roman"/>
                <w:b/>
                <w:bCs/>
                <w:color w:val="000000"/>
              </w:rPr>
              <w:t>Zakres danych</w:t>
            </w:r>
          </w:p>
        </w:tc>
        <w:tc>
          <w:tcPr>
            <w:tcW w:w="5443" w:type="dxa"/>
            <w:gridSpan w:val="5"/>
          </w:tcPr>
          <w:p w:rsidR="00875B38" w:rsidRPr="00AF6AE7" w:rsidRDefault="00875B38">
            <w:pPr>
              <w:spacing w:after="0" w:line="240" w:lineRule="auto"/>
              <w:jc w:val="center"/>
              <w:rPr>
                <w:rFonts w:ascii="Times New Roman" w:eastAsiaTheme="minorEastAsia" w:hAnsi="Times New Roman" w:cs="Times New Roman"/>
                <w:b/>
                <w:bCs/>
                <w:color w:val="000000"/>
              </w:rPr>
            </w:pPr>
            <w:r w:rsidRPr="00AF6AE7">
              <w:rPr>
                <w:rFonts w:ascii="Times New Roman" w:eastAsiaTheme="minorEastAsia" w:hAnsi="Times New Roman" w:cs="Times New Roman"/>
                <w:b/>
                <w:bCs/>
                <w:color w:val="000000"/>
              </w:rPr>
              <w:t>Przedział czasowy</w:t>
            </w:r>
          </w:p>
        </w:tc>
      </w:tr>
      <w:tr w:rsidR="00875B38" w:rsidRPr="00AF6AE7" w:rsidTr="00B75A6F">
        <w:trPr>
          <w:cantSplit/>
        </w:trPr>
        <w:tc>
          <w:tcPr>
            <w:tcW w:w="3861" w:type="dxa"/>
            <w:vMerge/>
          </w:tcPr>
          <w:p w:rsidR="00875B38" w:rsidRPr="00AF6AE7" w:rsidRDefault="00875B38">
            <w:pPr>
              <w:spacing w:after="0" w:line="240" w:lineRule="auto"/>
              <w:jc w:val="both"/>
              <w:rPr>
                <w:rFonts w:ascii="Times New Roman" w:eastAsiaTheme="minorEastAsia" w:hAnsi="Times New Roman" w:cs="Times New Roman"/>
                <w:b/>
                <w:bCs/>
                <w:color w:val="000000"/>
              </w:rPr>
            </w:pPr>
          </w:p>
        </w:tc>
        <w:tc>
          <w:tcPr>
            <w:tcW w:w="1095" w:type="dxa"/>
          </w:tcPr>
          <w:p w:rsidR="00875B38" w:rsidRPr="00AF6AE7" w:rsidRDefault="00B73A9D">
            <w:pPr>
              <w:spacing w:after="0" w:line="240" w:lineRule="auto"/>
              <w:jc w:val="center"/>
              <w:rPr>
                <w:rFonts w:ascii="Times New Roman" w:eastAsiaTheme="minorEastAsia" w:hAnsi="Times New Roman" w:cs="Times New Roman"/>
                <w:b/>
                <w:bCs/>
                <w:color w:val="000000"/>
              </w:rPr>
            </w:pPr>
            <w:r w:rsidRPr="00AF6AE7">
              <w:rPr>
                <w:rFonts w:ascii="Times New Roman" w:eastAsiaTheme="minorEastAsia" w:hAnsi="Times New Roman" w:cs="Times New Roman"/>
                <w:b/>
                <w:bCs/>
                <w:color w:val="000000"/>
              </w:rPr>
              <w:t>2010</w:t>
            </w:r>
          </w:p>
        </w:tc>
        <w:tc>
          <w:tcPr>
            <w:tcW w:w="1063" w:type="dxa"/>
          </w:tcPr>
          <w:p w:rsidR="00875B38" w:rsidRPr="00AF6AE7" w:rsidRDefault="00B73A9D">
            <w:pPr>
              <w:spacing w:after="0" w:line="240" w:lineRule="auto"/>
              <w:jc w:val="center"/>
              <w:rPr>
                <w:rFonts w:ascii="Times New Roman" w:eastAsiaTheme="minorEastAsia" w:hAnsi="Times New Roman" w:cs="Times New Roman"/>
                <w:b/>
                <w:bCs/>
                <w:color w:val="000000"/>
              </w:rPr>
            </w:pPr>
            <w:r w:rsidRPr="00AF6AE7">
              <w:rPr>
                <w:rFonts w:ascii="Times New Roman" w:eastAsiaTheme="minorEastAsia" w:hAnsi="Times New Roman" w:cs="Times New Roman"/>
                <w:b/>
                <w:bCs/>
                <w:color w:val="000000"/>
              </w:rPr>
              <w:t>2011</w:t>
            </w:r>
          </w:p>
        </w:tc>
        <w:tc>
          <w:tcPr>
            <w:tcW w:w="1106" w:type="dxa"/>
          </w:tcPr>
          <w:p w:rsidR="00875B38" w:rsidRPr="00AF6AE7" w:rsidRDefault="00B73A9D">
            <w:pPr>
              <w:spacing w:after="0" w:line="240" w:lineRule="auto"/>
              <w:jc w:val="center"/>
              <w:rPr>
                <w:rFonts w:ascii="Times New Roman" w:eastAsiaTheme="minorEastAsia" w:hAnsi="Times New Roman" w:cs="Times New Roman"/>
                <w:b/>
                <w:bCs/>
                <w:color w:val="000000"/>
              </w:rPr>
            </w:pPr>
            <w:r w:rsidRPr="00AF6AE7">
              <w:rPr>
                <w:rFonts w:ascii="Times New Roman" w:eastAsiaTheme="minorEastAsia" w:hAnsi="Times New Roman" w:cs="Times New Roman"/>
                <w:b/>
                <w:bCs/>
                <w:color w:val="000000"/>
              </w:rPr>
              <w:t>2012</w:t>
            </w:r>
          </w:p>
        </w:tc>
        <w:tc>
          <w:tcPr>
            <w:tcW w:w="1064" w:type="dxa"/>
          </w:tcPr>
          <w:p w:rsidR="00875B38" w:rsidRPr="00AF6AE7" w:rsidRDefault="00B73A9D">
            <w:pPr>
              <w:spacing w:after="0" w:line="240" w:lineRule="auto"/>
              <w:jc w:val="center"/>
              <w:rPr>
                <w:rFonts w:ascii="Times New Roman" w:eastAsiaTheme="minorEastAsia" w:hAnsi="Times New Roman" w:cs="Times New Roman"/>
                <w:b/>
                <w:bCs/>
                <w:color w:val="000000"/>
              </w:rPr>
            </w:pPr>
            <w:r w:rsidRPr="00AF6AE7">
              <w:rPr>
                <w:rFonts w:ascii="Times New Roman" w:eastAsiaTheme="minorEastAsia" w:hAnsi="Times New Roman" w:cs="Times New Roman"/>
                <w:b/>
                <w:bCs/>
                <w:color w:val="000000"/>
              </w:rPr>
              <w:t>2013</w:t>
            </w:r>
          </w:p>
        </w:tc>
        <w:tc>
          <w:tcPr>
            <w:tcW w:w="1115" w:type="dxa"/>
          </w:tcPr>
          <w:p w:rsidR="00875B38" w:rsidRPr="00AF6AE7" w:rsidRDefault="00B73A9D">
            <w:pPr>
              <w:spacing w:after="0" w:line="240" w:lineRule="auto"/>
              <w:jc w:val="center"/>
              <w:rPr>
                <w:rFonts w:ascii="Times New Roman" w:eastAsiaTheme="minorEastAsia" w:hAnsi="Times New Roman" w:cs="Times New Roman"/>
                <w:b/>
                <w:bCs/>
                <w:color w:val="000000"/>
              </w:rPr>
            </w:pPr>
            <w:r w:rsidRPr="00AF6AE7">
              <w:rPr>
                <w:rFonts w:ascii="Times New Roman" w:eastAsiaTheme="minorEastAsia" w:hAnsi="Times New Roman" w:cs="Times New Roman"/>
                <w:b/>
                <w:bCs/>
                <w:color w:val="000000"/>
              </w:rPr>
              <w:t>2014</w:t>
            </w:r>
          </w:p>
        </w:tc>
      </w:tr>
      <w:tr w:rsidR="00875B38" w:rsidRPr="00AF6AE7" w:rsidTr="00B75A6F">
        <w:tc>
          <w:tcPr>
            <w:tcW w:w="3861" w:type="dxa"/>
            <w:tcBorders>
              <w:bottom w:val="dotted" w:sz="4" w:space="0" w:color="auto"/>
            </w:tcBorders>
          </w:tcPr>
          <w:p w:rsidR="00875B38" w:rsidRPr="00AF6AE7" w:rsidRDefault="00875B38">
            <w:pPr>
              <w:spacing w:after="0" w:line="240" w:lineRule="auto"/>
              <w:jc w:val="both"/>
              <w:rPr>
                <w:rFonts w:ascii="Times New Roman" w:eastAsiaTheme="minorEastAsia" w:hAnsi="Times New Roman" w:cs="Times New Roman"/>
                <w:b/>
                <w:bCs/>
                <w:color w:val="000000"/>
              </w:rPr>
            </w:pPr>
            <w:r w:rsidRPr="00AF6AE7">
              <w:rPr>
                <w:rFonts w:ascii="Times New Roman" w:eastAsiaTheme="minorEastAsia" w:hAnsi="Times New Roman" w:cs="Times New Roman"/>
                <w:b/>
                <w:bCs/>
                <w:color w:val="000000"/>
              </w:rPr>
              <w:t>Liczba zachorowań w Polsce</w:t>
            </w:r>
          </w:p>
        </w:tc>
        <w:tc>
          <w:tcPr>
            <w:tcW w:w="1095" w:type="dxa"/>
            <w:tcBorders>
              <w:bottom w:val="dotted" w:sz="4" w:space="0" w:color="auto"/>
            </w:tcBorders>
            <w:vAlign w:val="center"/>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3</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078</w:t>
            </w:r>
          </w:p>
        </w:tc>
        <w:tc>
          <w:tcPr>
            <w:tcW w:w="1063" w:type="dxa"/>
            <w:tcBorders>
              <w:bottom w:val="dotted" w:sz="4" w:space="0" w:color="auto"/>
            </w:tcBorders>
            <w:vAlign w:val="center"/>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2</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968</w:t>
            </w:r>
          </w:p>
        </w:tc>
        <w:tc>
          <w:tcPr>
            <w:tcW w:w="1106" w:type="dxa"/>
            <w:tcBorders>
              <w:bottom w:val="dotted" w:sz="4" w:space="0" w:color="auto"/>
            </w:tcBorders>
            <w:vAlign w:val="center"/>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2</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783</w:t>
            </w:r>
          </w:p>
        </w:tc>
        <w:tc>
          <w:tcPr>
            <w:tcW w:w="1064" w:type="dxa"/>
            <w:tcBorders>
              <w:bottom w:val="dotted" w:sz="4" w:space="0" w:color="auto"/>
            </w:tcBorders>
            <w:vAlign w:val="center"/>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2</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909</w:t>
            </w:r>
          </w:p>
        </w:tc>
        <w:tc>
          <w:tcPr>
            <w:tcW w:w="1115" w:type="dxa"/>
            <w:tcBorders>
              <w:bottom w:val="dotted" w:sz="4" w:space="0" w:color="auto"/>
            </w:tcBorders>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2</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807</w:t>
            </w:r>
          </w:p>
        </w:tc>
      </w:tr>
      <w:tr w:rsidR="00B73A9D" w:rsidRPr="00AF6AE7" w:rsidTr="00B75A6F">
        <w:tc>
          <w:tcPr>
            <w:tcW w:w="3861" w:type="dxa"/>
            <w:tcBorders>
              <w:bottom w:val="dotted" w:sz="4" w:space="0" w:color="auto"/>
            </w:tcBorders>
          </w:tcPr>
          <w:p w:rsidR="00B73A9D" w:rsidRPr="00AF6AE7" w:rsidRDefault="00C81FE4" w:rsidP="00B73A9D">
            <w:pPr>
              <w:spacing w:after="0" w:line="240" w:lineRule="auto"/>
              <w:ind w:firstLine="708"/>
              <w:jc w:val="both"/>
              <w:rPr>
                <w:rFonts w:ascii="Times New Roman" w:eastAsiaTheme="minorEastAsia" w:hAnsi="Times New Roman" w:cs="Times New Roman"/>
                <w:bCs/>
                <w:color w:val="000000"/>
              </w:rPr>
            </w:pPr>
            <w:r>
              <w:rPr>
                <w:rFonts w:ascii="Times New Roman" w:eastAsiaTheme="minorEastAsia" w:hAnsi="Times New Roman" w:cs="Times New Roman"/>
                <w:bCs/>
                <w:color w:val="000000"/>
              </w:rPr>
              <w:t>w tym w woj. p</w:t>
            </w:r>
            <w:r w:rsidR="00B73A9D" w:rsidRPr="00AF6AE7">
              <w:rPr>
                <w:rFonts w:ascii="Times New Roman" w:eastAsiaTheme="minorEastAsia" w:hAnsi="Times New Roman" w:cs="Times New Roman"/>
                <w:bCs/>
                <w:color w:val="000000"/>
              </w:rPr>
              <w:t>omorskim</w:t>
            </w:r>
          </w:p>
        </w:tc>
        <w:tc>
          <w:tcPr>
            <w:tcW w:w="1095" w:type="dxa"/>
            <w:tcBorders>
              <w:bottom w:val="dotted" w:sz="4" w:space="0" w:color="auto"/>
            </w:tcBorders>
            <w:vAlign w:val="center"/>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226</w:t>
            </w:r>
          </w:p>
        </w:tc>
        <w:tc>
          <w:tcPr>
            <w:tcW w:w="1063" w:type="dxa"/>
            <w:tcBorders>
              <w:bottom w:val="dotted" w:sz="4" w:space="0" w:color="auto"/>
            </w:tcBorders>
            <w:vAlign w:val="center"/>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248</w:t>
            </w:r>
          </w:p>
        </w:tc>
        <w:tc>
          <w:tcPr>
            <w:tcW w:w="1106" w:type="dxa"/>
            <w:tcBorders>
              <w:bottom w:val="dotted" w:sz="4" w:space="0" w:color="auto"/>
            </w:tcBorders>
            <w:vAlign w:val="center"/>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212</w:t>
            </w:r>
          </w:p>
        </w:tc>
        <w:tc>
          <w:tcPr>
            <w:tcW w:w="1064" w:type="dxa"/>
            <w:tcBorders>
              <w:bottom w:val="dotted" w:sz="4" w:space="0" w:color="auto"/>
            </w:tcBorders>
            <w:vAlign w:val="center"/>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219</w:t>
            </w:r>
          </w:p>
        </w:tc>
        <w:tc>
          <w:tcPr>
            <w:tcW w:w="1115" w:type="dxa"/>
            <w:tcBorders>
              <w:bottom w:val="dotted" w:sz="4" w:space="0" w:color="auto"/>
            </w:tcBorders>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172</w:t>
            </w:r>
          </w:p>
        </w:tc>
      </w:tr>
      <w:tr w:rsidR="00875B38" w:rsidRPr="00AF6AE7" w:rsidTr="00B75A6F">
        <w:tc>
          <w:tcPr>
            <w:tcW w:w="3861" w:type="dxa"/>
            <w:tcBorders>
              <w:top w:val="dotted" w:sz="4" w:space="0" w:color="auto"/>
            </w:tcBorders>
          </w:tcPr>
          <w:p w:rsidR="00875B38" w:rsidRPr="00AF6AE7" w:rsidRDefault="00C81FE4">
            <w:pPr>
              <w:spacing w:after="0" w:line="240" w:lineRule="auto"/>
              <w:ind w:firstLine="709"/>
              <w:rPr>
                <w:rFonts w:ascii="Times New Roman" w:eastAsiaTheme="minorEastAsia" w:hAnsi="Times New Roman" w:cs="Times New Roman"/>
                <w:color w:val="000000"/>
              </w:rPr>
            </w:pPr>
            <w:r>
              <w:rPr>
                <w:rFonts w:ascii="Times New Roman" w:eastAsiaTheme="minorEastAsia" w:hAnsi="Times New Roman" w:cs="Times New Roman"/>
                <w:color w:val="000000"/>
              </w:rPr>
              <w:t>w tym w powiecie t</w:t>
            </w:r>
            <w:r w:rsidR="00875B38" w:rsidRPr="00AF6AE7">
              <w:rPr>
                <w:rFonts w:ascii="Times New Roman" w:eastAsiaTheme="minorEastAsia" w:hAnsi="Times New Roman" w:cs="Times New Roman"/>
                <w:color w:val="000000"/>
              </w:rPr>
              <w:t>czewskim</w:t>
            </w:r>
          </w:p>
        </w:tc>
        <w:tc>
          <w:tcPr>
            <w:tcW w:w="1095" w:type="dxa"/>
            <w:tcBorders>
              <w:top w:val="dotted" w:sz="4" w:space="0" w:color="auto"/>
            </w:tcBorders>
            <w:vAlign w:val="center"/>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11</w:t>
            </w:r>
          </w:p>
        </w:tc>
        <w:tc>
          <w:tcPr>
            <w:tcW w:w="1063" w:type="dxa"/>
            <w:tcBorders>
              <w:top w:val="dotted" w:sz="4" w:space="0" w:color="auto"/>
            </w:tcBorders>
            <w:vAlign w:val="center"/>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12</w:t>
            </w:r>
          </w:p>
        </w:tc>
        <w:tc>
          <w:tcPr>
            <w:tcW w:w="1106" w:type="dxa"/>
            <w:tcBorders>
              <w:top w:val="dotted" w:sz="4" w:space="0" w:color="auto"/>
            </w:tcBorders>
            <w:vAlign w:val="center"/>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14</w:t>
            </w:r>
          </w:p>
        </w:tc>
        <w:tc>
          <w:tcPr>
            <w:tcW w:w="1064" w:type="dxa"/>
            <w:tcBorders>
              <w:top w:val="dotted" w:sz="4" w:space="0" w:color="auto"/>
            </w:tcBorders>
            <w:vAlign w:val="center"/>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12</w:t>
            </w:r>
          </w:p>
        </w:tc>
        <w:tc>
          <w:tcPr>
            <w:tcW w:w="1115" w:type="dxa"/>
            <w:tcBorders>
              <w:top w:val="dotted" w:sz="4" w:space="0" w:color="auto"/>
            </w:tcBorders>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10</w:t>
            </w:r>
          </w:p>
        </w:tc>
      </w:tr>
      <w:tr w:rsidR="00875B38" w:rsidRPr="00AF6AE7" w:rsidTr="00B75A6F">
        <w:tc>
          <w:tcPr>
            <w:tcW w:w="3861" w:type="dxa"/>
            <w:tcBorders>
              <w:bottom w:val="dotted" w:sz="4" w:space="0" w:color="auto"/>
            </w:tcBorders>
          </w:tcPr>
          <w:p w:rsidR="00875B38" w:rsidRPr="00AF6AE7" w:rsidRDefault="00875B38">
            <w:pPr>
              <w:spacing w:after="0" w:line="240" w:lineRule="auto"/>
              <w:jc w:val="both"/>
              <w:rPr>
                <w:rFonts w:ascii="Times New Roman" w:eastAsiaTheme="minorEastAsia" w:hAnsi="Times New Roman" w:cs="Times New Roman"/>
                <w:b/>
                <w:bCs/>
                <w:color w:val="000000"/>
              </w:rPr>
            </w:pPr>
            <w:r w:rsidRPr="00AF6AE7">
              <w:rPr>
                <w:rFonts w:ascii="Times New Roman" w:eastAsiaTheme="minorEastAsia" w:hAnsi="Times New Roman" w:cs="Times New Roman"/>
                <w:b/>
                <w:bCs/>
                <w:color w:val="000000"/>
              </w:rPr>
              <w:t>Liczba zgonów</w:t>
            </w:r>
            <w:r w:rsidR="00B73A9D" w:rsidRPr="00AF6AE7">
              <w:rPr>
                <w:rFonts w:ascii="Times New Roman" w:eastAsiaTheme="minorEastAsia" w:hAnsi="Times New Roman" w:cs="Times New Roman"/>
                <w:b/>
                <w:bCs/>
                <w:color w:val="000000"/>
              </w:rPr>
              <w:t xml:space="preserve"> w Polsce</w:t>
            </w:r>
          </w:p>
        </w:tc>
        <w:tc>
          <w:tcPr>
            <w:tcW w:w="1095" w:type="dxa"/>
            <w:tcBorders>
              <w:bottom w:val="dotted" w:sz="4" w:space="0" w:color="auto"/>
            </w:tcBorders>
            <w:vAlign w:val="center"/>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735</w:t>
            </w:r>
          </w:p>
        </w:tc>
        <w:tc>
          <w:tcPr>
            <w:tcW w:w="1063" w:type="dxa"/>
            <w:tcBorders>
              <w:bottom w:val="dotted" w:sz="4" w:space="0" w:color="auto"/>
            </w:tcBorders>
            <w:vAlign w:val="center"/>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656</w:t>
            </w:r>
          </w:p>
        </w:tc>
        <w:tc>
          <w:tcPr>
            <w:tcW w:w="1106" w:type="dxa"/>
            <w:tcBorders>
              <w:bottom w:val="dotted" w:sz="4" w:space="0" w:color="auto"/>
            </w:tcBorders>
            <w:vAlign w:val="center"/>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669</w:t>
            </w:r>
          </w:p>
        </w:tc>
        <w:tc>
          <w:tcPr>
            <w:tcW w:w="1064" w:type="dxa"/>
            <w:tcBorders>
              <w:bottom w:val="dotted" w:sz="4" w:space="0" w:color="auto"/>
            </w:tcBorders>
            <w:vAlign w:val="center"/>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669</w:t>
            </w:r>
          </w:p>
        </w:tc>
        <w:tc>
          <w:tcPr>
            <w:tcW w:w="1115" w:type="dxa"/>
            <w:tcBorders>
              <w:bottom w:val="dotted" w:sz="4" w:space="0" w:color="auto"/>
            </w:tcBorders>
          </w:tcPr>
          <w:p w:rsidR="00875B38" w:rsidRPr="00AF6AE7" w:rsidRDefault="00B73A9D">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w:t>
            </w:r>
            <w:r w:rsidR="001277CD">
              <w:rPr>
                <w:rFonts w:ascii="Times New Roman" w:eastAsiaTheme="minorEastAsia" w:hAnsi="Times New Roman" w:cs="Times New Roman"/>
                <w:color w:val="000000"/>
              </w:rPr>
              <w:t xml:space="preserve"> </w:t>
            </w:r>
            <w:r w:rsidRPr="00AF6AE7">
              <w:rPr>
                <w:rFonts w:ascii="Times New Roman" w:eastAsiaTheme="minorEastAsia" w:hAnsi="Times New Roman" w:cs="Times New Roman"/>
                <w:color w:val="000000"/>
              </w:rPr>
              <w:t>628</w:t>
            </w:r>
          </w:p>
        </w:tc>
      </w:tr>
      <w:tr w:rsidR="00B73A9D" w:rsidRPr="00AF6AE7" w:rsidTr="00B75A6F">
        <w:tc>
          <w:tcPr>
            <w:tcW w:w="3861" w:type="dxa"/>
            <w:tcBorders>
              <w:bottom w:val="dotted" w:sz="4" w:space="0" w:color="auto"/>
            </w:tcBorders>
          </w:tcPr>
          <w:p w:rsidR="00B73A9D" w:rsidRPr="00AF6AE7" w:rsidRDefault="00C81FE4" w:rsidP="00B73A9D">
            <w:pPr>
              <w:spacing w:after="0" w:line="240" w:lineRule="auto"/>
              <w:ind w:firstLine="708"/>
              <w:jc w:val="both"/>
              <w:rPr>
                <w:rFonts w:ascii="Times New Roman" w:eastAsiaTheme="minorEastAsia" w:hAnsi="Times New Roman" w:cs="Times New Roman"/>
                <w:b/>
                <w:bCs/>
                <w:color w:val="000000"/>
              </w:rPr>
            </w:pPr>
            <w:r>
              <w:rPr>
                <w:rFonts w:ascii="Times New Roman" w:eastAsiaTheme="minorEastAsia" w:hAnsi="Times New Roman" w:cs="Times New Roman"/>
                <w:bCs/>
                <w:color w:val="000000"/>
              </w:rPr>
              <w:t>w tym w woj. p</w:t>
            </w:r>
            <w:r w:rsidR="00B73A9D" w:rsidRPr="00AF6AE7">
              <w:rPr>
                <w:rFonts w:ascii="Times New Roman" w:eastAsiaTheme="minorEastAsia" w:hAnsi="Times New Roman" w:cs="Times New Roman"/>
                <w:bCs/>
                <w:color w:val="000000"/>
              </w:rPr>
              <w:t>omorskim</w:t>
            </w:r>
          </w:p>
        </w:tc>
        <w:tc>
          <w:tcPr>
            <w:tcW w:w="1095" w:type="dxa"/>
            <w:tcBorders>
              <w:bottom w:val="dotted" w:sz="4" w:space="0" w:color="auto"/>
            </w:tcBorders>
            <w:vAlign w:val="center"/>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99</w:t>
            </w:r>
          </w:p>
        </w:tc>
        <w:tc>
          <w:tcPr>
            <w:tcW w:w="1063" w:type="dxa"/>
            <w:tcBorders>
              <w:bottom w:val="dotted" w:sz="4" w:space="0" w:color="auto"/>
            </w:tcBorders>
            <w:vAlign w:val="center"/>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106</w:t>
            </w:r>
          </w:p>
        </w:tc>
        <w:tc>
          <w:tcPr>
            <w:tcW w:w="1106" w:type="dxa"/>
            <w:tcBorders>
              <w:bottom w:val="dotted" w:sz="4" w:space="0" w:color="auto"/>
            </w:tcBorders>
            <w:vAlign w:val="center"/>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106</w:t>
            </w:r>
          </w:p>
        </w:tc>
        <w:tc>
          <w:tcPr>
            <w:tcW w:w="1064" w:type="dxa"/>
            <w:tcBorders>
              <w:bottom w:val="dotted" w:sz="4" w:space="0" w:color="auto"/>
            </w:tcBorders>
            <w:vAlign w:val="center"/>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84</w:t>
            </w:r>
          </w:p>
        </w:tc>
        <w:tc>
          <w:tcPr>
            <w:tcW w:w="1115" w:type="dxa"/>
            <w:tcBorders>
              <w:bottom w:val="dotted" w:sz="4" w:space="0" w:color="auto"/>
            </w:tcBorders>
          </w:tcPr>
          <w:p w:rsidR="00B73A9D"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104</w:t>
            </w:r>
          </w:p>
        </w:tc>
      </w:tr>
      <w:tr w:rsidR="00875B38" w:rsidRPr="00AF6AE7" w:rsidTr="00B75A6F">
        <w:tc>
          <w:tcPr>
            <w:tcW w:w="3861" w:type="dxa"/>
            <w:tcBorders>
              <w:top w:val="dotted" w:sz="4" w:space="0" w:color="auto"/>
            </w:tcBorders>
          </w:tcPr>
          <w:p w:rsidR="00875B38" w:rsidRPr="00AF6AE7" w:rsidRDefault="00C81FE4">
            <w:pPr>
              <w:spacing w:after="0" w:line="240" w:lineRule="auto"/>
              <w:ind w:firstLine="709"/>
              <w:jc w:val="both"/>
              <w:rPr>
                <w:rFonts w:ascii="Times New Roman" w:eastAsiaTheme="minorEastAsia" w:hAnsi="Times New Roman" w:cs="Times New Roman"/>
                <w:color w:val="000000"/>
              </w:rPr>
            </w:pPr>
            <w:r>
              <w:rPr>
                <w:rFonts w:ascii="Times New Roman" w:eastAsiaTheme="minorEastAsia" w:hAnsi="Times New Roman" w:cs="Times New Roman"/>
                <w:color w:val="000000"/>
              </w:rPr>
              <w:t>w tym w powiecie t</w:t>
            </w:r>
            <w:r w:rsidR="00875B38" w:rsidRPr="00AF6AE7">
              <w:rPr>
                <w:rFonts w:ascii="Times New Roman" w:eastAsiaTheme="minorEastAsia" w:hAnsi="Times New Roman" w:cs="Times New Roman"/>
                <w:color w:val="000000"/>
              </w:rPr>
              <w:t>czewskim</w:t>
            </w:r>
          </w:p>
        </w:tc>
        <w:tc>
          <w:tcPr>
            <w:tcW w:w="1095" w:type="dxa"/>
            <w:tcBorders>
              <w:top w:val="dotted" w:sz="4" w:space="0" w:color="auto"/>
            </w:tcBorders>
            <w:vAlign w:val="center"/>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7</w:t>
            </w:r>
          </w:p>
        </w:tc>
        <w:tc>
          <w:tcPr>
            <w:tcW w:w="1063" w:type="dxa"/>
            <w:tcBorders>
              <w:top w:val="dotted" w:sz="4" w:space="0" w:color="auto"/>
            </w:tcBorders>
            <w:vAlign w:val="center"/>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14</w:t>
            </w:r>
          </w:p>
        </w:tc>
        <w:tc>
          <w:tcPr>
            <w:tcW w:w="1106" w:type="dxa"/>
            <w:tcBorders>
              <w:top w:val="dotted" w:sz="4" w:space="0" w:color="auto"/>
            </w:tcBorders>
            <w:vAlign w:val="center"/>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6</w:t>
            </w:r>
          </w:p>
        </w:tc>
        <w:tc>
          <w:tcPr>
            <w:tcW w:w="1064" w:type="dxa"/>
            <w:tcBorders>
              <w:top w:val="dotted" w:sz="4" w:space="0" w:color="auto"/>
            </w:tcBorders>
            <w:vAlign w:val="center"/>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9</w:t>
            </w:r>
          </w:p>
        </w:tc>
        <w:tc>
          <w:tcPr>
            <w:tcW w:w="1115" w:type="dxa"/>
            <w:tcBorders>
              <w:top w:val="dotted" w:sz="4" w:space="0" w:color="auto"/>
            </w:tcBorders>
          </w:tcPr>
          <w:p w:rsidR="00875B38" w:rsidRPr="00AF6AE7" w:rsidRDefault="00B75A6F">
            <w:pPr>
              <w:spacing w:after="0" w:line="240" w:lineRule="auto"/>
              <w:jc w:val="center"/>
              <w:rPr>
                <w:rFonts w:ascii="Times New Roman" w:eastAsiaTheme="minorEastAsia" w:hAnsi="Times New Roman" w:cs="Times New Roman"/>
                <w:color w:val="000000"/>
              </w:rPr>
            </w:pPr>
            <w:r w:rsidRPr="00AF6AE7">
              <w:rPr>
                <w:rFonts w:ascii="Times New Roman" w:eastAsiaTheme="minorEastAsia" w:hAnsi="Times New Roman" w:cs="Times New Roman"/>
                <w:color w:val="000000"/>
              </w:rPr>
              <w:t>11</w:t>
            </w:r>
          </w:p>
        </w:tc>
      </w:tr>
    </w:tbl>
    <w:p w:rsidR="000C7F56" w:rsidRPr="00C81FE4" w:rsidRDefault="00B75A6F" w:rsidP="00B75A6F">
      <w:pPr>
        <w:spacing w:after="0" w:line="240" w:lineRule="auto"/>
        <w:rPr>
          <w:rFonts w:ascii="Times New Roman" w:hAnsi="Times New Roman" w:cs="Times New Roman"/>
          <w:i/>
          <w:iCs/>
          <w:color w:val="000000"/>
          <w:sz w:val="20"/>
          <w:szCs w:val="20"/>
        </w:rPr>
      </w:pPr>
      <w:r w:rsidRPr="00C81FE4">
        <w:rPr>
          <w:rFonts w:ascii="Times New Roman" w:hAnsi="Times New Roman" w:cs="Times New Roman"/>
          <w:i/>
          <w:iCs/>
          <w:color w:val="000000"/>
          <w:sz w:val="20"/>
          <w:szCs w:val="20"/>
        </w:rPr>
        <w:t xml:space="preserve">Źródło: </w:t>
      </w:r>
      <w:r w:rsidR="00C81FE4">
        <w:rPr>
          <w:rFonts w:ascii="Times New Roman" w:hAnsi="Times New Roman" w:cs="Times New Roman"/>
          <w:i/>
          <w:iCs/>
          <w:color w:val="000000"/>
          <w:sz w:val="20"/>
          <w:szCs w:val="20"/>
        </w:rPr>
        <w:t>opracowano na podstawie Krajowego</w:t>
      </w:r>
      <w:r w:rsidRPr="00C81FE4">
        <w:rPr>
          <w:rFonts w:ascii="Times New Roman" w:hAnsi="Times New Roman" w:cs="Times New Roman"/>
          <w:i/>
          <w:iCs/>
          <w:color w:val="000000"/>
          <w:sz w:val="20"/>
          <w:szCs w:val="20"/>
        </w:rPr>
        <w:t xml:space="preserve"> Rejestr</w:t>
      </w:r>
      <w:r w:rsidR="00C81FE4">
        <w:rPr>
          <w:rFonts w:ascii="Times New Roman" w:hAnsi="Times New Roman" w:cs="Times New Roman"/>
          <w:i/>
          <w:iCs/>
          <w:color w:val="000000"/>
          <w:sz w:val="20"/>
          <w:szCs w:val="20"/>
        </w:rPr>
        <w:t>u</w:t>
      </w:r>
      <w:r w:rsidRPr="00C81FE4">
        <w:rPr>
          <w:rFonts w:ascii="Times New Roman" w:hAnsi="Times New Roman" w:cs="Times New Roman"/>
          <w:i/>
          <w:iCs/>
          <w:color w:val="000000"/>
          <w:sz w:val="20"/>
          <w:szCs w:val="20"/>
        </w:rPr>
        <w:t xml:space="preserve"> </w:t>
      </w:r>
      <w:r w:rsidR="000C7F56" w:rsidRPr="00C81FE4">
        <w:rPr>
          <w:rFonts w:ascii="Times New Roman" w:hAnsi="Times New Roman" w:cs="Times New Roman"/>
          <w:i/>
          <w:iCs/>
          <w:color w:val="000000"/>
          <w:sz w:val="20"/>
          <w:szCs w:val="20"/>
        </w:rPr>
        <w:t xml:space="preserve">Nowotworów </w:t>
      </w:r>
    </w:p>
    <w:p w:rsidR="000C7F56" w:rsidRPr="00AF6AE7" w:rsidRDefault="000C7F56">
      <w:pPr>
        <w:spacing w:after="0" w:line="240" w:lineRule="auto"/>
        <w:jc w:val="right"/>
        <w:rPr>
          <w:rFonts w:ascii="Times New Roman" w:hAnsi="Times New Roman" w:cs="Times New Roman"/>
          <w:i/>
          <w:iCs/>
          <w:color w:val="000000"/>
        </w:rPr>
      </w:pPr>
    </w:p>
    <w:p w:rsidR="00CD5934" w:rsidRPr="00AF6AE7" w:rsidRDefault="000A6DED" w:rsidP="00CD5934">
      <w:pPr>
        <w:spacing w:after="0" w:line="240" w:lineRule="auto"/>
        <w:jc w:val="both"/>
        <w:rPr>
          <w:rFonts w:ascii="Times New Roman" w:hAnsi="Times New Roman" w:cs="Times New Roman"/>
          <w:iCs/>
          <w:color w:val="000000"/>
        </w:rPr>
      </w:pPr>
      <w:r w:rsidRPr="00AF6AE7">
        <w:rPr>
          <w:rFonts w:ascii="Times New Roman" w:hAnsi="Times New Roman" w:cs="Times New Roman"/>
          <w:iCs/>
          <w:color w:val="000000"/>
        </w:rPr>
        <w:t>Szczyt zachorowań na raka szyjki ma</w:t>
      </w:r>
      <w:r w:rsidR="0031012F" w:rsidRPr="00AF6AE7">
        <w:rPr>
          <w:rFonts w:ascii="Times New Roman" w:hAnsi="Times New Roman" w:cs="Times New Roman"/>
          <w:iCs/>
          <w:color w:val="000000"/>
        </w:rPr>
        <w:t>cicy przypada w Polsce między 50</w:t>
      </w:r>
      <w:r w:rsidRPr="00AF6AE7">
        <w:rPr>
          <w:rFonts w:ascii="Times New Roman" w:hAnsi="Times New Roman" w:cs="Times New Roman"/>
          <w:iCs/>
          <w:color w:val="000000"/>
        </w:rPr>
        <w:t xml:space="preserve">. a 64. rokiem życia.  </w:t>
      </w:r>
      <w:r w:rsidR="00CD5934" w:rsidRPr="00AF6AE7">
        <w:rPr>
          <w:rFonts w:ascii="Times New Roman" w:hAnsi="Times New Roman" w:cs="Times New Roman"/>
          <w:iCs/>
          <w:color w:val="000000"/>
        </w:rPr>
        <w:t xml:space="preserve">Ryzyko zachorowania </w:t>
      </w:r>
      <w:r w:rsidR="00A764F6">
        <w:rPr>
          <w:rFonts w:ascii="Times New Roman" w:hAnsi="Times New Roman" w:cs="Times New Roman"/>
          <w:iCs/>
          <w:color w:val="000000"/>
        </w:rPr>
        <w:t xml:space="preserve">na </w:t>
      </w:r>
      <w:r w:rsidR="00CD5934" w:rsidRPr="00AF6AE7">
        <w:rPr>
          <w:rFonts w:ascii="Times New Roman" w:hAnsi="Times New Roman" w:cs="Times New Roman"/>
          <w:iCs/>
          <w:color w:val="000000"/>
        </w:rPr>
        <w:t>raka szyjki macicy wzrasta z wiekiem do końca szóstej dekady życia, po czym wraz z przechodzeniem do starszyc</w:t>
      </w:r>
      <w:r w:rsidR="00E33F5C" w:rsidRPr="00AF6AE7">
        <w:rPr>
          <w:rFonts w:ascii="Times New Roman" w:hAnsi="Times New Roman" w:cs="Times New Roman"/>
          <w:iCs/>
          <w:color w:val="000000"/>
        </w:rPr>
        <w:t>h grup wiekowych  zmniejsza się (</w:t>
      </w:r>
      <w:r w:rsidRPr="00AF6AE7">
        <w:rPr>
          <w:rFonts w:ascii="Times New Roman" w:hAnsi="Times New Roman" w:cs="Times New Roman"/>
          <w:iCs/>
          <w:color w:val="000000"/>
        </w:rPr>
        <w:t>r</w:t>
      </w:r>
      <w:r w:rsidR="00B75A6F" w:rsidRPr="00AF6AE7">
        <w:rPr>
          <w:rFonts w:ascii="Times New Roman" w:hAnsi="Times New Roman" w:cs="Times New Roman"/>
          <w:iCs/>
          <w:color w:val="000000"/>
        </w:rPr>
        <w:t>ys. 1</w:t>
      </w:r>
      <w:r w:rsidR="00E33F5C" w:rsidRPr="00AF6AE7">
        <w:rPr>
          <w:rFonts w:ascii="Times New Roman" w:hAnsi="Times New Roman" w:cs="Times New Roman"/>
          <w:iCs/>
          <w:color w:val="000000"/>
        </w:rPr>
        <w:t>).</w:t>
      </w:r>
    </w:p>
    <w:p w:rsidR="0087022D" w:rsidRDefault="0087022D" w:rsidP="00CD5934">
      <w:pPr>
        <w:spacing w:after="0" w:line="240" w:lineRule="auto"/>
        <w:jc w:val="both"/>
        <w:rPr>
          <w:rFonts w:ascii="Times New Roman" w:hAnsi="Times New Roman" w:cs="Times New Roman"/>
          <w:iCs/>
          <w:color w:val="000000"/>
          <w:sz w:val="24"/>
          <w:szCs w:val="24"/>
        </w:rPr>
      </w:pPr>
    </w:p>
    <w:p w:rsidR="0087022D" w:rsidRDefault="0087022D" w:rsidP="00CD5934">
      <w:pPr>
        <w:spacing w:after="0" w:line="240" w:lineRule="auto"/>
        <w:jc w:val="both"/>
        <w:rPr>
          <w:rFonts w:ascii="Times New Roman" w:hAnsi="Times New Roman" w:cs="Times New Roman"/>
          <w:iCs/>
          <w:color w:val="000000"/>
          <w:sz w:val="24"/>
          <w:szCs w:val="24"/>
        </w:rPr>
      </w:pPr>
    </w:p>
    <w:p w:rsidR="00E33F5C" w:rsidRDefault="00E33F5C" w:rsidP="00CD5934">
      <w:pPr>
        <w:spacing w:after="0" w:line="240" w:lineRule="auto"/>
        <w:jc w:val="both"/>
        <w:rPr>
          <w:rFonts w:ascii="Times New Roman" w:hAnsi="Times New Roman" w:cs="Times New Roman"/>
          <w:iCs/>
          <w:color w:val="000000"/>
          <w:sz w:val="24"/>
          <w:szCs w:val="24"/>
        </w:rPr>
      </w:pPr>
    </w:p>
    <w:p w:rsidR="00756AE6" w:rsidRDefault="00756AE6" w:rsidP="00311C4C">
      <w:pPr>
        <w:spacing w:after="0" w:line="240" w:lineRule="auto"/>
        <w:jc w:val="center"/>
        <w:rPr>
          <w:rFonts w:ascii="Times New Roman" w:hAnsi="Times New Roman" w:cs="Times New Roman"/>
          <w:iCs/>
          <w:color w:val="000000"/>
          <w:sz w:val="24"/>
          <w:szCs w:val="24"/>
        </w:rPr>
      </w:pPr>
      <w:r>
        <w:rPr>
          <w:rFonts w:ascii="Times New Roman" w:hAnsi="Times New Roman" w:cs="Times New Roman"/>
          <w:iCs/>
          <w:noProof/>
          <w:color w:val="000000"/>
          <w:sz w:val="24"/>
          <w:szCs w:val="24"/>
          <w:lang w:eastAsia="pl-PL"/>
        </w:rPr>
        <w:drawing>
          <wp:inline distT="0" distB="0" distL="0" distR="0">
            <wp:extent cx="5486400" cy="3634740"/>
            <wp:effectExtent l="19050" t="0" r="19050" b="3810"/>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5A6F" w:rsidRPr="00C10D17" w:rsidRDefault="00B75A6F" w:rsidP="00B75A6F">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Źródło: </w:t>
      </w:r>
      <w:r w:rsidR="00A764F6">
        <w:rPr>
          <w:rFonts w:ascii="Times New Roman" w:hAnsi="Times New Roman" w:cs="Times New Roman"/>
          <w:i/>
          <w:iCs/>
          <w:color w:val="000000"/>
          <w:sz w:val="20"/>
          <w:szCs w:val="20"/>
        </w:rPr>
        <w:t>opracowano na podstawie Krajowego</w:t>
      </w:r>
      <w:r>
        <w:rPr>
          <w:rFonts w:ascii="Times New Roman" w:hAnsi="Times New Roman" w:cs="Times New Roman"/>
          <w:i/>
          <w:iCs/>
          <w:color w:val="000000"/>
          <w:sz w:val="20"/>
          <w:szCs w:val="20"/>
        </w:rPr>
        <w:t xml:space="preserve"> Rejestr</w:t>
      </w:r>
      <w:r w:rsidR="00A764F6">
        <w:rPr>
          <w:rFonts w:ascii="Times New Roman" w:hAnsi="Times New Roman" w:cs="Times New Roman"/>
          <w:i/>
          <w:iCs/>
          <w:color w:val="000000"/>
          <w:sz w:val="20"/>
          <w:szCs w:val="20"/>
        </w:rPr>
        <w:t>u</w:t>
      </w:r>
      <w:r>
        <w:rPr>
          <w:rFonts w:ascii="Times New Roman" w:hAnsi="Times New Roman" w:cs="Times New Roman"/>
          <w:i/>
          <w:iCs/>
          <w:color w:val="000000"/>
          <w:sz w:val="20"/>
          <w:szCs w:val="20"/>
        </w:rPr>
        <w:t xml:space="preserve"> </w:t>
      </w:r>
      <w:r w:rsidRPr="00C10D17">
        <w:rPr>
          <w:rFonts w:ascii="Times New Roman" w:hAnsi="Times New Roman" w:cs="Times New Roman"/>
          <w:i/>
          <w:iCs/>
          <w:color w:val="000000"/>
          <w:sz w:val="20"/>
          <w:szCs w:val="20"/>
        </w:rPr>
        <w:t xml:space="preserve">Nowotworów </w:t>
      </w:r>
    </w:p>
    <w:p w:rsidR="00756AE6" w:rsidRDefault="00756AE6" w:rsidP="00CD5934">
      <w:pPr>
        <w:spacing w:after="0" w:line="240" w:lineRule="auto"/>
        <w:jc w:val="both"/>
        <w:rPr>
          <w:rFonts w:ascii="Times New Roman" w:hAnsi="Times New Roman" w:cs="Times New Roman"/>
          <w:iCs/>
          <w:color w:val="000000"/>
          <w:sz w:val="24"/>
          <w:szCs w:val="24"/>
        </w:rPr>
      </w:pPr>
    </w:p>
    <w:p w:rsidR="00311C4C" w:rsidRDefault="00311C4C" w:rsidP="00CD5934">
      <w:pPr>
        <w:spacing w:after="0" w:line="240" w:lineRule="auto"/>
        <w:jc w:val="both"/>
        <w:rPr>
          <w:rFonts w:ascii="Times New Roman" w:hAnsi="Times New Roman" w:cs="Times New Roman"/>
          <w:iCs/>
          <w:color w:val="000000"/>
          <w:sz w:val="24"/>
          <w:szCs w:val="24"/>
        </w:rPr>
      </w:pPr>
    </w:p>
    <w:p w:rsidR="00327A83" w:rsidRPr="00A764F6" w:rsidRDefault="00327A83" w:rsidP="00327A83">
      <w:pPr>
        <w:spacing w:after="0" w:line="240" w:lineRule="auto"/>
        <w:jc w:val="both"/>
        <w:rPr>
          <w:rFonts w:ascii="Times New Roman" w:hAnsi="Times New Roman" w:cs="Times New Roman"/>
          <w:iCs/>
          <w:color w:val="000000"/>
        </w:rPr>
      </w:pPr>
      <w:r w:rsidRPr="00A764F6">
        <w:rPr>
          <w:rFonts w:ascii="Times New Roman" w:hAnsi="Times New Roman" w:cs="Times New Roman"/>
          <w:iCs/>
          <w:color w:val="000000"/>
        </w:rPr>
        <w:t>Większość zgonów z powodu nowotworów złośliwych szyjki macicy występ</w:t>
      </w:r>
      <w:r w:rsidR="00A764F6">
        <w:rPr>
          <w:rFonts w:ascii="Times New Roman" w:hAnsi="Times New Roman" w:cs="Times New Roman"/>
          <w:iCs/>
          <w:color w:val="000000"/>
        </w:rPr>
        <w:t>uje między 50</w:t>
      </w:r>
      <w:r w:rsidR="001277CD">
        <w:rPr>
          <w:rFonts w:ascii="Times New Roman" w:hAnsi="Times New Roman" w:cs="Times New Roman"/>
          <w:iCs/>
          <w:color w:val="000000"/>
        </w:rPr>
        <w:t>.</w:t>
      </w:r>
      <w:r w:rsidR="00A764F6">
        <w:rPr>
          <w:rFonts w:ascii="Times New Roman" w:hAnsi="Times New Roman" w:cs="Times New Roman"/>
          <w:iCs/>
          <w:color w:val="000000"/>
        </w:rPr>
        <w:t> a 69</w:t>
      </w:r>
      <w:r w:rsidR="001277CD">
        <w:rPr>
          <w:rFonts w:ascii="Times New Roman" w:hAnsi="Times New Roman" w:cs="Times New Roman"/>
          <w:iCs/>
          <w:color w:val="000000"/>
        </w:rPr>
        <w:t>.</w:t>
      </w:r>
      <w:r w:rsidR="00A764F6">
        <w:rPr>
          <w:rFonts w:ascii="Times New Roman" w:hAnsi="Times New Roman" w:cs="Times New Roman"/>
          <w:iCs/>
          <w:color w:val="000000"/>
        </w:rPr>
        <w:t> </w:t>
      </w:r>
      <w:r w:rsidRPr="00A764F6">
        <w:rPr>
          <w:rFonts w:ascii="Times New Roman" w:hAnsi="Times New Roman" w:cs="Times New Roman"/>
          <w:iCs/>
          <w:color w:val="000000"/>
        </w:rPr>
        <w:t>rokiem życia. Po 70</w:t>
      </w:r>
      <w:r w:rsidR="001277CD">
        <w:rPr>
          <w:rFonts w:ascii="Times New Roman" w:hAnsi="Times New Roman" w:cs="Times New Roman"/>
          <w:iCs/>
          <w:color w:val="000000"/>
        </w:rPr>
        <w:t>.</w:t>
      </w:r>
      <w:r w:rsidRPr="00A764F6">
        <w:rPr>
          <w:rFonts w:ascii="Times New Roman" w:hAnsi="Times New Roman" w:cs="Times New Roman"/>
          <w:iCs/>
          <w:color w:val="000000"/>
        </w:rPr>
        <w:t xml:space="preserve"> roku życia odsetek zgonów w kolejnych 5-letnich grupach wiekowych utrzymuje się na podobnym poziomie. Ryzyko zgonu z powodu tego nowotworu systematycznie wzrasta wraz z przechodzeniem do starszych grup wiekowych  (rys. 2).</w:t>
      </w:r>
    </w:p>
    <w:p w:rsidR="000A6DED" w:rsidRDefault="000A6DED" w:rsidP="00CD5934">
      <w:pPr>
        <w:spacing w:after="0" w:line="240" w:lineRule="auto"/>
        <w:jc w:val="both"/>
        <w:rPr>
          <w:rFonts w:ascii="Times New Roman" w:hAnsi="Times New Roman" w:cs="Times New Roman"/>
          <w:iCs/>
          <w:color w:val="000000"/>
          <w:sz w:val="24"/>
          <w:szCs w:val="24"/>
        </w:rPr>
      </w:pPr>
    </w:p>
    <w:p w:rsidR="000A6DED" w:rsidRPr="00CD5934" w:rsidRDefault="000A6DED" w:rsidP="00311C4C">
      <w:pPr>
        <w:spacing w:after="0" w:line="240" w:lineRule="auto"/>
        <w:jc w:val="center"/>
        <w:rPr>
          <w:rFonts w:ascii="Times New Roman" w:hAnsi="Times New Roman" w:cs="Times New Roman"/>
          <w:iCs/>
          <w:color w:val="000000"/>
          <w:sz w:val="24"/>
          <w:szCs w:val="24"/>
        </w:rPr>
      </w:pPr>
      <w:r>
        <w:rPr>
          <w:rFonts w:ascii="Times New Roman" w:hAnsi="Times New Roman" w:cs="Times New Roman"/>
          <w:iCs/>
          <w:noProof/>
          <w:color w:val="000000"/>
          <w:sz w:val="24"/>
          <w:szCs w:val="24"/>
          <w:lang w:eastAsia="pl-PL"/>
        </w:rPr>
        <w:drawing>
          <wp:inline distT="0" distB="0" distL="0" distR="0">
            <wp:extent cx="5596890" cy="3550920"/>
            <wp:effectExtent l="19050" t="0" r="2286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11C4C" w:rsidRDefault="00A764F6" w:rsidP="00A764F6">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Źródło: opracowano na podstawie Krajowego Rejestru </w:t>
      </w:r>
      <w:r w:rsidRPr="00C10D17">
        <w:rPr>
          <w:rFonts w:ascii="Times New Roman" w:hAnsi="Times New Roman" w:cs="Times New Roman"/>
          <w:i/>
          <w:iCs/>
          <w:color w:val="000000"/>
          <w:sz w:val="20"/>
          <w:szCs w:val="20"/>
        </w:rPr>
        <w:t xml:space="preserve">Nowotworów </w:t>
      </w:r>
    </w:p>
    <w:p w:rsidR="00311C4C" w:rsidRDefault="00311C4C">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br w:type="page"/>
      </w:r>
    </w:p>
    <w:p w:rsidR="00A764F6" w:rsidRPr="00311C4C" w:rsidRDefault="00A764F6" w:rsidP="00311C4C">
      <w:pPr>
        <w:pStyle w:val="Akapitzlist"/>
        <w:numPr>
          <w:ilvl w:val="0"/>
          <w:numId w:val="16"/>
        </w:numPr>
        <w:spacing w:before="120" w:after="120" w:line="240" w:lineRule="auto"/>
        <w:ind w:right="-386"/>
        <w:rPr>
          <w:rFonts w:ascii="Times New Roman" w:hAnsi="Times New Roman" w:cs="Times New Roman"/>
          <w:b/>
        </w:rPr>
      </w:pPr>
      <w:r w:rsidRPr="00311C4C">
        <w:rPr>
          <w:rFonts w:ascii="Times New Roman" w:hAnsi="Times New Roman" w:cs="Times New Roman"/>
          <w:b/>
        </w:rPr>
        <w:t>Populacja kwalifikująca się do włączenia do Programu</w:t>
      </w:r>
    </w:p>
    <w:p w:rsidR="001277CD" w:rsidRDefault="001277CD" w:rsidP="00B71B16">
      <w:pPr>
        <w:spacing w:after="0" w:line="240" w:lineRule="auto"/>
        <w:ind w:right="6"/>
        <w:jc w:val="both"/>
        <w:rPr>
          <w:rFonts w:ascii="Times New Roman" w:hAnsi="Times New Roman" w:cs="Times New Roman"/>
        </w:rPr>
      </w:pPr>
      <w:r>
        <w:rPr>
          <w:rFonts w:ascii="Times New Roman" w:hAnsi="Times New Roman" w:cs="Times New Roman"/>
        </w:rPr>
        <w:t>Zgodnie z</w:t>
      </w:r>
      <w:r w:rsidR="00A764F6" w:rsidRPr="00C5306D">
        <w:rPr>
          <w:rFonts w:ascii="Times New Roman" w:hAnsi="Times New Roman" w:cs="Times New Roman"/>
        </w:rPr>
        <w:t xml:space="preserve"> </w:t>
      </w:r>
      <w:r>
        <w:rPr>
          <w:rFonts w:ascii="Times New Roman" w:hAnsi="Times New Roman" w:cs="Times New Roman"/>
        </w:rPr>
        <w:t xml:space="preserve">danymi </w:t>
      </w:r>
      <w:r w:rsidR="00A764F6" w:rsidRPr="00C5306D">
        <w:rPr>
          <w:rFonts w:ascii="Times New Roman" w:hAnsi="Times New Roman" w:cs="Times New Roman"/>
        </w:rPr>
        <w:t xml:space="preserve">GUS na dzień </w:t>
      </w:r>
      <w:r w:rsidR="00F719CC">
        <w:rPr>
          <w:rFonts w:ascii="Times New Roman" w:hAnsi="Times New Roman" w:cs="Times New Roman"/>
        </w:rPr>
        <w:t>31 grudnia 2015</w:t>
      </w:r>
      <w:r w:rsidR="00A764F6" w:rsidRPr="00C5306D">
        <w:rPr>
          <w:rFonts w:ascii="Times New Roman" w:hAnsi="Times New Roman" w:cs="Times New Roman"/>
        </w:rPr>
        <w:t xml:space="preserve"> r.</w:t>
      </w:r>
      <w:r>
        <w:rPr>
          <w:rFonts w:ascii="Times New Roman" w:hAnsi="Times New Roman" w:cs="Times New Roman"/>
        </w:rPr>
        <w:t xml:space="preserve"> liczba ludności w powiecie tczewskim</w:t>
      </w:r>
      <w:r w:rsidR="00A764F6" w:rsidRPr="00C5306D">
        <w:rPr>
          <w:rFonts w:ascii="Times New Roman" w:hAnsi="Times New Roman" w:cs="Times New Roman"/>
        </w:rPr>
        <w:t xml:space="preserve"> </w:t>
      </w:r>
      <w:r>
        <w:rPr>
          <w:rFonts w:ascii="Times New Roman" w:hAnsi="Times New Roman" w:cs="Times New Roman"/>
        </w:rPr>
        <w:t xml:space="preserve">wynosiła </w:t>
      </w:r>
      <w:r w:rsidR="00F719CC">
        <w:rPr>
          <w:rFonts w:ascii="Times New Roman" w:hAnsi="Times New Roman" w:cs="Times New Roman"/>
        </w:rPr>
        <w:t>115.610</w:t>
      </w:r>
      <w:r w:rsidR="001E56CD">
        <w:rPr>
          <w:rFonts w:ascii="Times New Roman" w:hAnsi="Times New Roman" w:cs="Times New Roman"/>
        </w:rPr>
        <w:t>, w tym:</w:t>
      </w:r>
      <w:r w:rsidR="00B71B16">
        <w:rPr>
          <w:rFonts w:ascii="Times New Roman" w:hAnsi="Times New Roman" w:cs="Times New Roman"/>
        </w:rPr>
        <w:t xml:space="preserve"> </w:t>
      </w:r>
    </w:p>
    <w:p w:rsidR="001277CD" w:rsidRDefault="001E56CD" w:rsidP="001277CD">
      <w:pPr>
        <w:pStyle w:val="Akapitzlist"/>
        <w:numPr>
          <w:ilvl w:val="0"/>
          <w:numId w:val="32"/>
        </w:numPr>
        <w:spacing w:after="0" w:line="240" w:lineRule="auto"/>
        <w:ind w:right="6"/>
        <w:jc w:val="both"/>
        <w:rPr>
          <w:rFonts w:ascii="Times New Roman" w:hAnsi="Times New Roman" w:cs="Times New Roman"/>
        </w:rPr>
      </w:pPr>
      <w:r w:rsidRPr="001277CD">
        <w:rPr>
          <w:rFonts w:ascii="Times New Roman" w:hAnsi="Times New Roman" w:cs="Times New Roman"/>
        </w:rPr>
        <w:t xml:space="preserve">w podziale na płeć: </w:t>
      </w:r>
      <w:r w:rsidR="00F719CC" w:rsidRPr="001277CD">
        <w:rPr>
          <w:rFonts w:ascii="Times New Roman" w:hAnsi="Times New Roman" w:cs="Times New Roman"/>
        </w:rPr>
        <w:t>56.925 mężczyzn i 58.685</w:t>
      </w:r>
      <w:r w:rsidRPr="001277CD">
        <w:rPr>
          <w:rFonts w:ascii="Times New Roman" w:hAnsi="Times New Roman" w:cs="Times New Roman"/>
        </w:rPr>
        <w:t xml:space="preserve"> kobiet</w:t>
      </w:r>
      <w:r w:rsidR="001277CD">
        <w:rPr>
          <w:rFonts w:ascii="Times New Roman" w:hAnsi="Times New Roman" w:cs="Times New Roman"/>
        </w:rPr>
        <w:t>,</w:t>
      </w:r>
      <w:r w:rsidR="00B71B16" w:rsidRPr="001277CD">
        <w:rPr>
          <w:rFonts w:ascii="Times New Roman" w:hAnsi="Times New Roman" w:cs="Times New Roman"/>
        </w:rPr>
        <w:t xml:space="preserve"> </w:t>
      </w:r>
    </w:p>
    <w:p w:rsidR="00B71B16" w:rsidRPr="001277CD" w:rsidRDefault="001E56CD" w:rsidP="001277CD">
      <w:pPr>
        <w:pStyle w:val="Akapitzlist"/>
        <w:numPr>
          <w:ilvl w:val="0"/>
          <w:numId w:val="32"/>
        </w:numPr>
        <w:spacing w:after="120" w:line="240" w:lineRule="auto"/>
        <w:ind w:left="714" w:right="6" w:hanging="357"/>
        <w:jc w:val="both"/>
        <w:rPr>
          <w:rFonts w:ascii="Times New Roman" w:hAnsi="Times New Roman" w:cs="Times New Roman"/>
        </w:rPr>
      </w:pPr>
      <w:r w:rsidRPr="001277CD">
        <w:rPr>
          <w:rFonts w:ascii="Times New Roman" w:hAnsi="Times New Roman" w:cs="Times New Roman"/>
        </w:rPr>
        <w:t xml:space="preserve">w podziale na wiek: </w:t>
      </w:r>
      <w:r w:rsidR="00A764F6" w:rsidRPr="001277CD">
        <w:rPr>
          <w:rFonts w:ascii="Times New Roman" w:hAnsi="Times New Roman" w:cs="Times New Roman"/>
        </w:rPr>
        <w:t xml:space="preserve">w wieku </w:t>
      </w:r>
      <w:r w:rsidR="00B71B16" w:rsidRPr="001277CD">
        <w:rPr>
          <w:rFonts w:ascii="Times New Roman" w:hAnsi="Times New Roman" w:cs="Times New Roman"/>
        </w:rPr>
        <w:t>przedprodukcyjnym: 23.280, w wieku produkcyjnym: 72.505,</w:t>
      </w:r>
      <w:r w:rsidRPr="001277CD">
        <w:rPr>
          <w:rFonts w:ascii="Times New Roman" w:hAnsi="Times New Roman" w:cs="Times New Roman"/>
        </w:rPr>
        <w:t xml:space="preserve"> </w:t>
      </w:r>
      <w:r w:rsidR="001277CD">
        <w:rPr>
          <w:rFonts w:ascii="Times New Roman" w:hAnsi="Times New Roman" w:cs="Times New Roman"/>
        </w:rPr>
        <w:t>w </w:t>
      </w:r>
      <w:r w:rsidR="00B71B16" w:rsidRPr="001277CD">
        <w:rPr>
          <w:rFonts w:ascii="Times New Roman" w:hAnsi="Times New Roman" w:cs="Times New Roman"/>
        </w:rPr>
        <w:t>wieku poprodukcyjnym:  19.825.</w:t>
      </w:r>
    </w:p>
    <w:p w:rsidR="00B71B16" w:rsidRDefault="001277CD" w:rsidP="00B71B16">
      <w:pPr>
        <w:spacing w:after="0" w:line="240" w:lineRule="auto"/>
        <w:ind w:right="6"/>
        <w:jc w:val="both"/>
        <w:rPr>
          <w:rFonts w:ascii="Times New Roman" w:hAnsi="Times New Roman" w:cs="Times New Roman"/>
        </w:rPr>
      </w:pPr>
      <w:r>
        <w:rPr>
          <w:rFonts w:ascii="Times New Roman" w:hAnsi="Times New Roman" w:cs="Times New Roman"/>
        </w:rPr>
        <w:t xml:space="preserve">W wieku szkolnym </w:t>
      </w:r>
      <w:r w:rsidR="00BF7423">
        <w:rPr>
          <w:rFonts w:ascii="Times New Roman" w:hAnsi="Times New Roman" w:cs="Times New Roman"/>
        </w:rPr>
        <w:t xml:space="preserve">(7-19 lat) </w:t>
      </w:r>
      <w:r w:rsidR="006B02B1">
        <w:rPr>
          <w:rFonts w:ascii="Times New Roman" w:hAnsi="Times New Roman" w:cs="Times New Roman"/>
        </w:rPr>
        <w:t>było</w:t>
      </w:r>
      <w:r w:rsidR="00BF7423">
        <w:rPr>
          <w:rFonts w:ascii="Times New Roman" w:hAnsi="Times New Roman" w:cs="Times New Roman"/>
        </w:rPr>
        <w:t>:</w:t>
      </w:r>
      <w:r w:rsidR="00B71B16">
        <w:rPr>
          <w:rFonts w:ascii="Times New Roman" w:hAnsi="Times New Roman" w:cs="Times New Roman"/>
        </w:rPr>
        <w:t xml:space="preserve"> 16.876</w:t>
      </w:r>
      <w:r w:rsidR="006B02B1">
        <w:rPr>
          <w:rFonts w:ascii="Times New Roman" w:hAnsi="Times New Roman" w:cs="Times New Roman"/>
        </w:rPr>
        <w:t xml:space="preserve"> osób</w:t>
      </w:r>
      <w:r w:rsidR="00B71B16">
        <w:rPr>
          <w:rFonts w:ascii="Times New Roman" w:hAnsi="Times New Roman" w:cs="Times New Roman"/>
        </w:rPr>
        <w:t>, z czego</w:t>
      </w:r>
      <w:r w:rsidR="006B02B1">
        <w:rPr>
          <w:rFonts w:ascii="Times New Roman" w:hAnsi="Times New Roman" w:cs="Times New Roman"/>
        </w:rPr>
        <w:t>:</w:t>
      </w:r>
      <w:r w:rsidR="00B71B16">
        <w:rPr>
          <w:rFonts w:ascii="Times New Roman" w:hAnsi="Times New Roman" w:cs="Times New Roman"/>
        </w:rPr>
        <w:t xml:space="preserve"> 7-12 lat</w:t>
      </w:r>
      <w:r w:rsidR="006B02B1">
        <w:rPr>
          <w:rFonts w:ascii="Times New Roman" w:hAnsi="Times New Roman" w:cs="Times New Roman"/>
        </w:rPr>
        <w:t xml:space="preserve"> 7.835, 13-15 lat 3.759,</w:t>
      </w:r>
      <w:r w:rsidR="00B71B16">
        <w:rPr>
          <w:rFonts w:ascii="Times New Roman" w:hAnsi="Times New Roman" w:cs="Times New Roman"/>
        </w:rPr>
        <w:t xml:space="preserve"> 16-19 lat 5.282.</w:t>
      </w:r>
    </w:p>
    <w:p w:rsidR="00743DAD" w:rsidRDefault="00BF7423" w:rsidP="00743DAD">
      <w:pPr>
        <w:spacing w:before="120" w:after="120" w:line="240" w:lineRule="auto"/>
        <w:jc w:val="both"/>
        <w:rPr>
          <w:rFonts w:ascii="Times New Roman" w:hAnsi="Times New Roman" w:cs="Times New Roman"/>
        </w:rPr>
      </w:pPr>
      <w:r>
        <w:rPr>
          <w:rFonts w:ascii="Times New Roman" w:hAnsi="Times New Roman" w:cs="Times New Roman"/>
        </w:rPr>
        <w:t>Zakłada się, że p</w:t>
      </w:r>
      <w:r w:rsidR="00A764F6" w:rsidRPr="00C5306D">
        <w:rPr>
          <w:rFonts w:ascii="Times New Roman" w:hAnsi="Times New Roman" w:cs="Times New Roman"/>
        </w:rPr>
        <w:t>rogram będzie realizowany na terenie wszystkic</w:t>
      </w:r>
      <w:r>
        <w:rPr>
          <w:rFonts w:ascii="Times New Roman" w:hAnsi="Times New Roman" w:cs="Times New Roman"/>
        </w:rPr>
        <w:t>h gmin powiatu tczewskiego, tj. </w:t>
      </w:r>
      <w:r w:rsidR="00A764F6" w:rsidRPr="00C5306D">
        <w:rPr>
          <w:rFonts w:ascii="Times New Roman" w:hAnsi="Times New Roman" w:cs="Times New Roman"/>
        </w:rPr>
        <w:t>Miasta Tczewa, Gminy Tczew, Miasta i Gminy Gniew, Miasta i Gminy Pelplin, Gm</w:t>
      </w:r>
      <w:r>
        <w:rPr>
          <w:rFonts w:ascii="Times New Roman" w:hAnsi="Times New Roman" w:cs="Times New Roman"/>
        </w:rPr>
        <w:t xml:space="preserve">iny Subkowy i Gminy Morzeszczyn. </w:t>
      </w:r>
      <w:r w:rsidR="00743DAD">
        <w:rPr>
          <w:rFonts w:ascii="Times New Roman" w:hAnsi="Times New Roman" w:cs="Times New Roman"/>
        </w:rPr>
        <w:t>Działania</w:t>
      </w:r>
      <w:r>
        <w:rPr>
          <w:rFonts w:ascii="Times New Roman" w:hAnsi="Times New Roman" w:cs="Times New Roman"/>
        </w:rPr>
        <w:t xml:space="preserve"> edukacyjne skierowane będą do młodzieży szkolnej</w:t>
      </w:r>
      <w:r w:rsidR="00743DAD">
        <w:rPr>
          <w:rFonts w:ascii="Times New Roman" w:hAnsi="Times New Roman" w:cs="Times New Roman"/>
        </w:rPr>
        <w:t xml:space="preserve"> </w:t>
      </w:r>
      <w:r w:rsidR="0013681F">
        <w:rPr>
          <w:rFonts w:ascii="Times New Roman" w:hAnsi="Times New Roman" w:cs="Times New Roman"/>
        </w:rPr>
        <w:t xml:space="preserve">oraz </w:t>
      </w:r>
      <w:r w:rsidR="00743DAD">
        <w:rPr>
          <w:rFonts w:ascii="Times New Roman" w:hAnsi="Times New Roman" w:cs="Times New Roman"/>
        </w:rPr>
        <w:t>matek dziewcząt objętych programem szczepień ochronnych.</w:t>
      </w:r>
    </w:p>
    <w:p w:rsidR="0012660F" w:rsidRDefault="00743DAD" w:rsidP="00743DAD">
      <w:pPr>
        <w:spacing w:before="120" w:after="120" w:line="240" w:lineRule="auto"/>
        <w:jc w:val="both"/>
        <w:rPr>
          <w:rFonts w:ascii="Times New Roman" w:hAnsi="Times New Roman" w:cs="Times New Roman"/>
        </w:rPr>
      </w:pPr>
      <w:r>
        <w:rPr>
          <w:rFonts w:ascii="Times New Roman" w:hAnsi="Times New Roman" w:cs="Times New Roman"/>
        </w:rPr>
        <w:t xml:space="preserve">Według danych </w:t>
      </w:r>
      <w:r w:rsidR="006B02B1">
        <w:rPr>
          <w:rFonts w:ascii="Times New Roman" w:hAnsi="Times New Roman" w:cs="Times New Roman"/>
        </w:rPr>
        <w:t xml:space="preserve">statystycznych </w:t>
      </w:r>
      <w:r>
        <w:rPr>
          <w:rFonts w:ascii="Times New Roman" w:hAnsi="Times New Roman" w:cs="Times New Roman"/>
        </w:rPr>
        <w:t xml:space="preserve">uzyskanych z </w:t>
      </w:r>
      <w:r w:rsidR="00162D92">
        <w:rPr>
          <w:rFonts w:ascii="Times New Roman" w:hAnsi="Times New Roman" w:cs="Times New Roman"/>
        </w:rPr>
        <w:t xml:space="preserve">poszczególnych </w:t>
      </w:r>
      <w:r>
        <w:rPr>
          <w:rFonts w:ascii="Times New Roman" w:hAnsi="Times New Roman" w:cs="Times New Roman"/>
        </w:rPr>
        <w:t xml:space="preserve">gmin </w:t>
      </w:r>
      <w:r w:rsidR="00162D92">
        <w:rPr>
          <w:rFonts w:ascii="Times New Roman" w:hAnsi="Times New Roman" w:cs="Times New Roman"/>
        </w:rPr>
        <w:t>na terenie powiatu tczewskiego zamieszkuje łącznie 3.534 dziewcząt, które w okresie realizacji niniejszego programu będą objęte programem szczepień ochronnych, w tym odpowiednio z rocznika urodzenia: 2006</w:t>
      </w:r>
      <w:r w:rsidR="006B02B1">
        <w:rPr>
          <w:rFonts w:ascii="Times New Roman" w:hAnsi="Times New Roman" w:cs="Times New Roman"/>
        </w:rPr>
        <w:t xml:space="preserve"> – 634, 2007 – 715, 2008 – 713, 2009 – 762,</w:t>
      </w:r>
      <w:r w:rsidR="00162D92">
        <w:rPr>
          <w:rFonts w:ascii="Times New Roman" w:hAnsi="Times New Roman" w:cs="Times New Roman"/>
        </w:rPr>
        <w:t xml:space="preserve"> 2010 – 710. </w:t>
      </w:r>
    </w:p>
    <w:p w:rsidR="00C75672" w:rsidRPr="00C75672" w:rsidRDefault="0012660F" w:rsidP="00C75672">
      <w:pPr>
        <w:pStyle w:val="Akapitzlist"/>
        <w:numPr>
          <w:ilvl w:val="0"/>
          <w:numId w:val="16"/>
        </w:numPr>
        <w:spacing w:before="120" w:after="120" w:line="240" w:lineRule="auto"/>
        <w:jc w:val="both"/>
        <w:rPr>
          <w:rFonts w:ascii="Times New Roman" w:hAnsi="Times New Roman" w:cs="Times New Roman"/>
          <w:b/>
        </w:rPr>
      </w:pPr>
      <w:r w:rsidRPr="0012660F">
        <w:rPr>
          <w:rFonts w:ascii="Times New Roman" w:hAnsi="Times New Roman" w:cs="Times New Roman"/>
          <w:b/>
        </w:rPr>
        <w:t>Obecne postępowanie</w:t>
      </w:r>
      <w:r w:rsidR="00C75672">
        <w:rPr>
          <w:rFonts w:ascii="Times New Roman" w:hAnsi="Times New Roman" w:cs="Times New Roman"/>
          <w:b/>
        </w:rPr>
        <w:t xml:space="preserve"> w omawianym problemie zdrowotnym </w:t>
      </w:r>
    </w:p>
    <w:p w:rsidR="00927E4B" w:rsidRPr="00C75672" w:rsidRDefault="00C75672" w:rsidP="00C75672">
      <w:pPr>
        <w:spacing w:before="120" w:after="120" w:line="240" w:lineRule="auto"/>
        <w:jc w:val="both"/>
        <w:rPr>
          <w:rFonts w:ascii="Times New Roman" w:hAnsi="Times New Roman" w:cs="Times New Roman"/>
          <w:u w:val="single"/>
        </w:rPr>
      </w:pPr>
      <w:r w:rsidRPr="00C75672">
        <w:rPr>
          <w:rFonts w:ascii="Times New Roman" w:hAnsi="Times New Roman" w:cs="Times New Roman"/>
          <w:color w:val="000000"/>
          <w:u w:val="single"/>
        </w:rPr>
        <w:t>Profilaktyka pierwotna - s</w:t>
      </w:r>
      <w:r w:rsidR="000C7F56" w:rsidRPr="00C75672">
        <w:rPr>
          <w:rFonts w:ascii="Times New Roman" w:hAnsi="Times New Roman" w:cs="Times New Roman"/>
          <w:color w:val="000000"/>
          <w:u w:val="single"/>
        </w:rPr>
        <w:t xml:space="preserve">zczepienia ochronne przeciwko </w:t>
      </w:r>
      <w:r w:rsidR="00321C45" w:rsidRPr="00C75672">
        <w:rPr>
          <w:rFonts w:ascii="Times New Roman" w:hAnsi="Times New Roman" w:cs="Times New Roman"/>
          <w:color w:val="000000"/>
          <w:u w:val="single"/>
        </w:rPr>
        <w:t>onkogennym typom wirusa HPV</w:t>
      </w:r>
    </w:p>
    <w:p w:rsidR="00927E4B" w:rsidRPr="00C75672" w:rsidRDefault="00505D3E" w:rsidP="00C75672">
      <w:pPr>
        <w:pStyle w:val="Standard"/>
        <w:shd w:val="clear" w:color="auto" w:fill="FFFFFF"/>
        <w:spacing w:before="120" w:after="120"/>
        <w:contextualSpacing/>
        <w:jc w:val="both"/>
        <w:rPr>
          <w:color w:val="000000"/>
          <w:sz w:val="22"/>
          <w:szCs w:val="22"/>
        </w:rPr>
      </w:pPr>
      <w:r w:rsidRPr="00C75672">
        <w:rPr>
          <w:color w:val="000000"/>
          <w:sz w:val="22"/>
          <w:szCs w:val="22"/>
        </w:rPr>
        <w:t xml:space="preserve">Obecnie </w:t>
      </w:r>
      <w:r w:rsidR="00321C45" w:rsidRPr="00C75672">
        <w:rPr>
          <w:color w:val="000000"/>
          <w:sz w:val="22"/>
          <w:szCs w:val="22"/>
        </w:rPr>
        <w:t>w Polsce</w:t>
      </w:r>
      <w:r w:rsidRPr="00C75672">
        <w:rPr>
          <w:color w:val="000000"/>
          <w:sz w:val="22"/>
          <w:szCs w:val="22"/>
        </w:rPr>
        <w:t xml:space="preserve"> dostępne są trzy </w:t>
      </w:r>
      <w:r w:rsidR="00321C45" w:rsidRPr="00C75672">
        <w:rPr>
          <w:color w:val="000000"/>
          <w:sz w:val="22"/>
          <w:szCs w:val="22"/>
        </w:rPr>
        <w:t xml:space="preserve">rodzaje szczepionek przeciw HPV: </w:t>
      </w:r>
    </w:p>
    <w:p w:rsidR="007B134A" w:rsidRPr="00C75672" w:rsidRDefault="00C97524" w:rsidP="00C75672">
      <w:pPr>
        <w:pStyle w:val="Standard"/>
        <w:numPr>
          <w:ilvl w:val="0"/>
          <w:numId w:val="12"/>
        </w:numPr>
        <w:shd w:val="clear" w:color="auto" w:fill="FFFFFF"/>
        <w:spacing w:before="120" w:after="120"/>
        <w:contextualSpacing/>
        <w:jc w:val="both"/>
        <w:rPr>
          <w:color w:val="000000"/>
          <w:sz w:val="22"/>
          <w:szCs w:val="22"/>
        </w:rPr>
      </w:pPr>
      <w:proofErr w:type="spellStart"/>
      <w:r w:rsidRPr="00C75672">
        <w:rPr>
          <w:color w:val="000000"/>
          <w:sz w:val="22"/>
          <w:szCs w:val="22"/>
        </w:rPr>
        <w:t>d</w:t>
      </w:r>
      <w:r w:rsidR="00927E4B" w:rsidRPr="00C75672">
        <w:rPr>
          <w:color w:val="000000"/>
          <w:sz w:val="22"/>
          <w:szCs w:val="22"/>
        </w:rPr>
        <w:t>wuwalentna</w:t>
      </w:r>
      <w:proofErr w:type="spellEnd"/>
      <w:r w:rsidR="00927E4B" w:rsidRPr="00C75672">
        <w:rPr>
          <w:color w:val="000000"/>
          <w:sz w:val="22"/>
          <w:szCs w:val="22"/>
        </w:rPr>
        <w:t xml:space="preserve"> </w:t>
      </w:r>
      <w:proofErr w:type="spellStart"/>
      <w:r w:rsidR="00927E4B" w:rsidRPr="00C75672">
        <w:rPr>
          <w:color w:val="000000"/>
          <w:sz w:val="22"/>
          <w:szCs w:val="22"/>
        </w:rPr>
        <w:t>Cervarix</w:t>
      </w:r>
      <w:proofErr w:type="spellEnd"/>
      <w:r w:rsidR="002E3A4F" w:rsidRPr="00C75672">
        <w:rPr>
          <w:color w:val="000000"/>
          <w:sz w:val="22"/>
          <w:szCs w:val="22"/>
        </w:rPr>
        <w:t xml:space="preserve"> skierowana przeciw zakażeniom HPV typami 16 i 18</w:t>
      </w:r>
      <w:r w:rsidRPr="00C75672">
        <w:rPr>
          <w:color w:val="000000"/>
          <w:sz w:val="22"/>
          <w:szCs w:val="22"/>
        </w:rPr>
        <w:t>,</w:t>
      </w:r>
      <w:r w:rsidR="002E3A4F" w:rsidRPr="00C75672">
        <w:rPr>
          <w:color w:val="000000"/>
          <w:sz w:val="22"/>
          <w:szCs w:val="22"/>
        </w:rPr>
        <w:t xml:space="preserve"> </w:t>
      </w:r>
    </w:p>
    <w:p w:rsidR="00927E4B" w:rsidRPr="00C75672" w:rsidRDefault="007B134A" w:rsidP="00C75672">
      <w:pPr>
        <w:pStyle w:val="Standard"/>
        <w:numPr>
          <w:ilvl w:val="0"/>
          <w:numId w:val="12"/>
        </w:numPr>
        <w:shd w:val="clear" w:color="auto" w:fill="FFFFFF"/>
        <w:spacing w:before="120" w:after="120"/>
        <w:contextualSpacing/>
        <w:jc w:val="both"/>
        <w:rPr>
          <w:color w:val="000000"/>
          <w:sz w:val="22"/>
          <w:szCs w:val="22"/>
        </w:rPr>
      </w:pPr>
      <w:proofErr w:type="spellStart"/>
      <w:r w:rsidRPr="00C75672">
        <w:rPr>
          <w:color w:val="000000"/>
          <w:sz w:val="22"/>
          <w:szCs w:val="22"/>
        </w:rPr>
        <w:t>c</w:t>
      </w:r>
      <w:r w:rsidR="00505D3E" w:rsidRPr="00C75672">
        <w:rPr>
          <w:color w:val="000000"/>
          <w:sz w:val="22"/>
          <w:szCs w:val="22"/>
        </w:rPr>
        <w:t>zterowalentna</w:t>
      </w:r>
      <w:proofErr w:type="spellEnd"/>
      <w:r w:rsidR="00306993" w:rsidRPr="00C75672">
        <w:rPr>
          <w:color w:val="000000"/>
          <w:sz w:val="22"/>
          <w:szCs w:val="22"/>
        </w:rPr>
        <w:t xml:space="preserve"> </w:t>
      </w:r>
      <w:proofErr w:type="spellStart"/>
      <w:r w:rsidR="00306993" w:rsidRPr="00C75672">
        <w:rPr>
          <w:color w:val="000000"/>
          <w:sz w:val="22"/>
          <w:szCs w:val="22"/>
        </w:rPr>
        <w:t>Silgard</w:t>
      </w:r>
      <w:proofErr w:type="spellEnd"/>
      <w:r w:rsidR="00505D3E" w:rsidRPr="00C75672">
        <w:rPr>
          <w:color w:val="000000"/>
          <w:sz w:val="22"/>
          <w:szCs w:val="22"/>
        </w:rPr>
        <w:t xml:space="preserve"> </w:t>
      </w:r>
      <w:r w:rsidR="00C97524" w:rsidRPr="00C75672">
        <w:rPr>
          <w:color w:val="000000"/>
          <w:sz w:val="22"/>
          <w:szCs w:val="22"/>
        </w:rPr>
        <w:t xml:space="preserve">skierowana </w:t>
      </w:r>
      <w:r w:rsidR="00505D3E" w:rsidRPr="00C75672">
        <w:rPr>
          <w:color w:val="000000"/>
          <w:sz w:val="22"/>
          <w:szCs w:val="22"/>
        </w:rPr>
        <w:t>przeciwko zakaż</w:t>
      </w:r>
      <w:r w:rsidR="00C97524" w:rsidRPr="00C75672">
        <w:rPr>
          <w:color w:val="000000"/>
          <w:sz w:val="22"/>
          <w:szCs w:val="22"/>
        </w:rPr>
        <w:t>eniom HPV typami 6, 11, 16, 18</w:t>
      </w:r>
      <w:r w:rsidRPr="00C75672">
        <w:rPr>
          <w:color w:val="000000"/>
          <w:sz w:val="22"/>
          <w:szCs w:val="22"/>
        </w:rPr>
        <w:t>,</w:t>
      </w:r>
    </w:p>
    <w:p w:rsidR="00927E4B" w:rsidRPr="00C75672" w:rsidRDefault="007B134A" w:rsidP="00C75672">
      <w:pPr>
        <w:pStyle w:val="Standard"/>
        <w:numPr>
          <w:ilvl w:val="0"/>
          <w:numId w:val="12"/>
        </w:numPr>
        <w:shd w:val="clear" w:color="auto" w:fill="FFFFFF"/>
        <w:spacing w:before="120" w:after="120"/>
        <w:contextualSpacing/>
        <w:jc w:val="both"/>
        <w:rPr>
          <w:color w:val="000000"/>
          <w:sz w:val="22"/>
          <w:szCs w:val="22"/>
        </w:rPr>
      </w:pPr>
      <w:proofErr w:type="spellStart"/>
      <w:r w:rsidRPr="00C75672">
        <w:rPr>
          <w:color w:val="000000"/>
          <w:sz w:val="22"/>
          <w:szCs w:val="22"/>
        </w:rPr>
        <w:t>dz</w:t>
      </w:r>
      <w:r w:rsidR="00505D3E" w:rsidRPr="00C75672">
        <w:rPr>
          <w:color w:val="000000"/>
          <w:sz w:val="22"/>
          <w:szCs w:val="22"/>
        </w:rPr>
        <w:t>iewięciowalentna</w:t>
      </w:r>
      <w:proofErr w:type="spellEnd"/>
      <w:r w:rsidR="00C75672">
        <w:rPr>
          <w:color w:val="000000"/>
          <w:sz w:val="22"/>
          <w:szCs w:val="22"/>
        </w:rPr>
        <w:t xml:space="preserve"> </w:t>
      </w:r>
      <w:proofErr w:type="spellStart"/>
      <w:r w:rsidR="00C75672">
        <w:rPr>
          <w:color w:val="000000"/>
          <w:sz w:val="22"/>
          <w:szCs w:val="22"/>
        </w:rPr>
        <w:t>Ga</w:t>
      </w:r>
      <w:r w:rsidR="00306993" w:rsidRPr="00C75672">
        <w:rPr>
          <w:color w:val="000000"/>
          <w:sz w:val="22"/>
          <w:szCs w:val="22"/>
        </w:rPr>
        <w:t>rdasil</w:t>
      </w:r>
      <w:proofErr w:type="spellEnd"/>
      <w:r w:rsidR="00306993" w:rsidRPr="00C75672">
        <w:rPr>
          <w:color w:val="000000"/>
          <w:sz w:val="22"/>
          <w:szCs w:val="22"/>
        </w:rPr>
        <w:t xml:space="preserve"> 9</w:t>
      </w:r>
      <w:r w:rsidR="00505D3E" w:rsidRPr="00C75672">
        <w:rPr>
          <w:color w:val="000000"/>
          <w:sz w:val="22"/>
          <w:szCs w:val="22"/>
        </w:rPr>
        <w:t xml:space="preserve"> </w:t>
      </w:r>
      <w:r w:rsidRPr="00C75672">
        <w:rPr>
          <w:color w:val="000000"/>
          <w:sz w:val="22"/>
          <w:szCs w:val="22"/>
        </w:rPr>
        <w:t>skierowana przeciw</w:t>
      </w:r>
      <w:r w:rsidR="00505D3E" w:rsidRPr="00C75672">
        <w:rPr>
          <w:color w:val="000000"/>
          <w:sz w:val="22"/>
          <w:szCs w:val="22"/>
        </w:rPr>
        <w:t xml:space="preserve"> zakażeniom HPV 6, </w:t>
      </w:r>
      <w:r w:rsidRPr="00C75672">
        <w:rPr>
          <w:color w:val="000000"/>
          <w:sz w:val="22"/>
          <w:szCs w:val="22"/>
        </w:rPr>
        <w:t>11, 16, 18, 31, 33, 45, 52, 58</w:t>
      </w:r>
      <w:r w:rsidR="00505D3E" w:rsidRPr="00C75672">
        <w:rPr>
          <w:color w:val="000000"/>
          <w:sz w:val="22"/>
          <w:szCs w:val="22"/>
        </w:rPr>
        <w:t xml:space="preserve">. </w:t>
      </w:r>
    </w:p>
    <w:p w:rsidR="00505D3E" w:rsidRPr="00C75672" w:rsidRDefault="00927E4B" w:rsidP="00C75672">
      <w:pPr>
        <w:pStyle w:val="Standard"/>
        <w:shd w:val="clear" w:color="auto" w:fill="FFFFFF"/>
        <w:spacing w:before="120" w:after="120"/>
        <w:jc w:val="both"/>
        <w:rPr>
          <w:color w:val="000000"/>
          <w:sz w:val="22"/>
          <w:szCs w:val="22"/>
        </w:rPr>
      </w:pPr>
      <w:r w:rsidRPr="00C75672">
        <w:rPr>
          <w:color w:val="000000"/>
          <w:sz w:val="22"/>
          <w:szCs w:val="22"/>
        </w:rPr>
        <w:t>Do stworzenia szczepionki wykorzystana została naturalna zdolno</w:t>
      </w:r>
      <w:r w:rsidR="00C75672">
        <w:rPr>
          <w:color w:val="000000"/>
          <w:sz w:val="22"/>
          <w:szCs w:val="22"/>
        </w:rPr>
        <w:t>ść białek otoczki wirusa HPV do </w:t>
      </w:r>
      <w:r w:rsidRPr="00C75672">
        <w:rPr>
          <w:color w:val="000000"/>
          <w:sz w:val="22"/>
          <w:szCs w:val="22"/>
        </w:rPr>
        <w:t>wywoływania reakcji odpornościowej organizmu.</w:t>
      </w:r>
    </w:p>
    <w:p w:rsidR="00505D3E" w:rsidRPr="00C75672" w:rsidRDefault="00864314" w:rsidP="00C75672">
      <w:pPr>
        <w:pStyle w:val="Standard"/>
        <w:shd w:val="clear" w:color="auto" w:fill="FFFFFF"/>
        <w:spacing w:before="120" w:after="120"/>
        <w:jc w:val="both"/>
        <w:rPr>
          <w:color w:val="000000"/>
          <w:sz w:val="22"/>
          <w:szCs w:val="22"/>
        </w:rPr>
      </w:pPr>
      <w:r w:rsidRPr="00C75672">
        <w:rPr>
          <w:color w:val="000000"/>
          <w:sz w:val="22"/>
          <w:szCs w:val="22"/>
        </w:rPr>
        <w:t xml:space="preserve">Szczepionka </w:t>
      </w:r>
      <w:r w:rsidR="00F701CB" w:rsidRPr="00C75672">
        <w:rPr>
          <w:color w:val="000000"/>
          <w:sz w:val="22"/>
          <w:szCs w:val="22"/>
        </w:rPr>
        <w:t>podawana jest w formie zastrzyku domięśniowego (preferowanym miejscem podania jest okolica mięśnia naramiennego górnej części ramienia lub górna, przednio</w:t>
      </w:r>
      <w:r w:rsidR="00C75672">
        <w:rPr>
          <w:color w:val="000000"/>
          <w:sz w:val="22"/>
          <w:szCs w:val="22"/>
        </w:rPr>
        <w:t>-boczna część uda) w </w:t>
      </w:r>
      <w:r w:rsidR="00F701CB" w:rsidRPr="00C75672">
        <w:rPr>
          <w:color w:val="000000"/>
          <w:sz w:val="22"/>
          <w:szCs w:val="22"/>
        </w:rPr>
        <w:t xml:space="preserve">schemacie </w:t>
      </w:r>
      <w:r w:rsidR="00C75672">
        <w:rPr>
          <w:color w:val="000000"/>
          <w:sz w:val="22"/>
          <w:szCs w:val="22"/>
        </w:rPr>
        <w:t>2-dawkowym lub 3-dawkowym.</w:t>
      </w:r>
      <w:r w:rsidR="00F701CB" w:rsidRPr="00C75672">
        <w:rPr>
          <w:color w:val="000000"/>
          <w:sz w:val="22"/>
          <w:szCs w:val="22"/>
        </w:rPr>
        <w:t xml:space="preserve"> </w:t>
      </w:r>
    </w:p>
    <w:p w:rsidR="0038139F" w:rsidRPr="00C75672" w:rsidRDefault="006642C7" w:rsidP="00C75672">
      <w:pPr>
        <w:pStyle w:val="Standard"/>
        <w:shd w:val="clear" w:color="auto" w:fill="FFFFFF"/>
        <w:spacing w:before="120" w:after="120"/>
        <w:jc w:val="both"/>
        <w:rPr>
          <w:color w:val="000000"/>
          <w:sz w:val="22"/>
          <w:szCs w:val="22"/>
        </w:rPr>
      </w:pPr>
      <w:r w:rsidRPr="00C75672">
        <w:rPr>
          <w:color w:val="000000"/>
          <w:sz w:val="22"/>
          <w:szCs w:val="22"/>
        </w:rPr>
        <w:t xml:space="preserve">Schemat </w:t>
      </w:r>
      <w:r w:rsidR="00A42B04" w:rsidRPr="00C75672">
        <w:rPr>
          <w:color w:val="000000"/>
          <w:sz w:val="22"/>
          <w:szCs w:val="22"/>
        </w:rPr>
        <w:t>podania szczepionki</w:t>
      </w:r>
      <w:r w:rsidRPr="00C75672">
        <w:rPr>
          <w:color w:val="000000"/>
          <w:sz w:val="22"/>
          <w:szCs w:val="22"/>
        </w:rPr>
        <w:t xml:space="preserve"> </w:t>
      </w:r>
      <w:r w:rsidR="00927E4B" w:rsidRPr="00C75672">
        <w:rPr>
          <w:color w:val="000000"/>
          <w:sz w:val="22"/>
          <w:szCs w:val="22"/>
        </w:rPr>
        <w:t>uzależniony</w:t>
      </w:r>
      <w:r w:rsidRPr="00C75672">
        <w:rPr>
          <w:color w:val="000000"/>
          <w:sz w:val="22"/>
          <w:szCs w:val="22"/>
        </w:rPr>
        <w:t xml:space="preserve"> jest od wieku osoby szczepionej. </w:t>
      </w:r>
      <w:r w:rsidR="00F701CB" w:rsidRPr="00C75672">
        <w:rPr>
          <w:color w:val="000000"/>
          <w:sz w:val="22"/>
          <w:szCs w:val="22"/>
        </w:rPr>
        <w:t>W schemacie</w:t>
      </w:r>
      <w:r w:rsidR="00C75672">
        <w:rPr>
          <w:color w:val="000000"/>
          <w:sz w:val="22"/>
          <w:szCs w:val="22"/>
        </w:rPr>
        <w:t xml:space="preserve">                   </w:t>
      </w:r>
      <w:r w:rsidR="00F701CB" w:rsidRPr="00C75672">
        <w:rPr>
          <w:color w:val="000000"/>
          <w:sz w:val="22"/>
          <w:szCs w:val="22"/>
        </w:rPr>
        <w:t xml:space="preserve"> </w:t>
      </w:r>
      <w:r w:rsidR="00306993" w:rsidRPr="00C75672">
        <w:rPr>
          <w:color w:val="000000"/>
          <w:sz w:val="22"/>
          <w:szCs w:val="22"/>
        </w:rPr>
        <w:t>2-</w:t>
      </w:r>
      <w:r w:rsidR="004879E4" w:rsidRPr="00C75672">
        <w:rPr>
          <w:color w:val="000000"/>
          <w:sz w:val="22"/>
          <w:szCs w:val="22"/>
        </w:rPr>
        <w:t xml:space="preserve">dawkowym mogą być szczepione osoby </w:t>
      </w:r>
      <w:r w:rsidRPr="00C75672">
        <w:rPr>
          <w:color w:val="000000"/>
          <w:sz w:val="22"/>
          <w:szCs w:val="22"/>
        </w:rPr>
        <w:t xml:space="preserve">w wieku </w:t>
      </w:r>
      <w:r w:rsidR="00F701CB" w:rsidRPr="00C75672">
        <w:rPr>
          <w:color w:val="000000"/>
          <w:sz w:val="22"/>
          <w:szCs w:val="22"/>
        </w:rPr>
        <w:t xml:space="preserve">od 9 do 13 r. ż. </w:t>
      </w:r>
      <w:r w:rsidR="004879E4" w:rsidRPr="00C75672">
        <w:rPr>
          <w:color w:val="000000"/>
          <w:sz w:val="22"/>
          <w:szCs w:val="22"/>
        </w:rPr>
        <w:t>w</w:t>
      </w:r>
      <w:r w:rsidR="00F701CB" w:rsidRPr="00C75672">
        <w:rPr>
          <w:color w:val="000000"/>
          <w:sz w:val="22"/>
          <w:szCs w:val="22"/>
        </w:rPr>
        <w:t>łącznie</w:t>
      </w:r>
      <w:r w:rsidR="004879E4" w:rsidRPr="00C75672">
        <w:rPr>
          <w:color w:val="000000"/>
          <w:sz w:val="22"/>
          <w:szCs w:val="22"/>
        </w:rPr>
        <w:t xml:space="preserve"> (dot. szczepionki </w:t>
      </w:r>
      <w:proofErr w:type="spellStart"/>
      <w:r w:rsidR="004879E4" w:rsidRPr="00C75672">
        <w:rPr>
          <w:color w:val="000000"/>
          <w:sz w:val="22"/>
          <w:szCs w:val="22"/>
        </w:rPr>
        <w:t>Silgard</w:t>
      </w:r>
      <w:proofErr w:type="spellEnd"/>
      <w:r w:rsidR="004879E4" w:rsidRPr="00C75672">
        <w:rPr>
          <w:color w:val="000000"/>
          <w:sz w:val="22"/>
          <w:szCs w:val="22"/>
        </w:rPr>
        <w:t xml:space="preserve">) oraz w wieku od 9 do </w:t>
      </w:r>
      <w:r w:rsidRPr="00C75672">
        <w:rPr>
          <w:color w:val="000000"/>
          <w:sz w:val="22"/>
          <w:szCs w:val="22"/>
        </w:rPr>
        <w:t>14</w:t>
      </w:r>
      <w:r w:rsidR="004879E4" w:rsidRPr="00C75672">
        <w:rPr>
          <w:color w:val="000000"/>
          <w:sz w:val="22"/>
          <w:szCs w:val="22"/>
        </w:rPr>
        <w:t xml:space="preserve"> r. ż. włącznie (dot. szczepionki </w:t>
      </w:r>
      <w:proofErr w:type="spellStart"/>
      <w:r w:rsidR="004879E4" w:rsidRPr="00C75672">
        <w:rPr>
          <w:color w:val="000000"/>
          <w:sz w:val="22"/>
          <w:szCs w:val="22"/>
        </w:rPr>
        <w:t>Cervarix</w:t>
      </w:r>
      <w:proofErr w:type="spellEnd"/>
      <w:r w:rsidR="004879E4" w:rsidRPr="00C75672">
        <w:rPr>
          <w:color w:val="000000"/>
          <w:sz w:val="22"/>
          <w:szCs w:val="22"/>
        </w:rPr>
        <w:t xml:space="preserve">). </w:t>
      </w:r>
      <w:r w:rsidR="0038139F" w:rsidRPr="00C75672">
        <w:rPr>
          <w:color w:val="000000"/>
          <w:sz w:val="22"/>
          <w:szCs w:val="22"/>
        </w:rPr>
        <w:t xml:space="preserve"> </w:t>
      </w:r>
      <w:r w:rsidR="004879E4" w:rsidRPr="00C75672">
        <w:rPr>
          <w:color w:val="000000"/>
          <w:sz w:val="22"/>
          <w:szCs w:val="22"/>
        </w:rPr>
        <w:t>N</w:t>
      </w:r>
      <w:r w:rsidRPr="00C75672">
        <w:rPr>
          <w:color w:val="000000"/>
          <w:sz w:val="22"/>
          <w:szCs w:val="22"/>
        </w:rPr>
        <w:t>atomiast</w:t>
      </w:r>
      <w:r w:rsidR="0038139F" w:rsidRPr="00C75672">
        <w:rPr>
          <w:color w:val="000000"/>
          <w:sz w:val="22"/>
          <w:szCs w:val="22"/>
        </w:rPr>
        <w:t xml:space="preserve"> u osób starszych</w:t>
      </w:r>
      <w:r w:rsidR="00306993" w:rsidRPr="00C75672">
        <w:rPr>
          <w:color w:val="000000"/>
          <w:sz w:val="22"/>
          <w:szCs w:val="22"/>
        </w:rPr>
        <w:t xml:space="preserve"> wymagane jest szczepienie w schemacie </w:t>
      </w:r>
      <w:r w:rsidR="0038139F" w:rsidRPr="00C75672">
        <w:rPr>
          <w:color w:val="000000"/>
          <w:sz w:val="22"/>
          <w:szCs w:val="22"/>
        </w:rPr>
        <w:t xml:space="preserve">3-dawkowym.  </w:t>
      </w:r>
    </w:p>
    <w:p w:rsidR="002B6418" w:rsidRPr="00C75672" w:rsidRDefault="002B6418" w:rsidP="00C75672">
      <w:pPr>
        <w:pStyle w:val="Standard"/>
        <w:shd w:val="clear" w:color="auto" w:fill="FFFFFF"/>
        <w:spacing w:before="120" w:after="120"/>
        <w:jc w:val="both"/>
        <w:rPr>
          <w:color w:val="000000"/>
          <w:sz w:val="22"/>
          <w:szCs w:val="22"/>
        </w:rPr>
      </w:pPr>
      <w:r w:rsidRPr="00C75672">
        <w:rPr>
          <w:color w:val="000000"/>
          <w:sz w:val="22"/>
          <w:szCs w:val="22"/>
        </w:rPr>
        <w:t>Profilaktyka z wykorzystaniem szczepionek HPV jest uznana za bezpieczną, dobrze tolero</w:t>
      </w:r>
      <w:r w:rsidR="00C75672">
        <w:rPr>
          <w:color w:val="000000"/>
          <w:sz w:val="22"/>
          <w:szCs w:val="22"/>
        </w:rPr>
        <w:t>waną w </w:t>
      </w:r>
      <w:r w:rsidR="00C24B42" w:rsidRPr="00C75672">
        <w:rPr>
          <w:color w:val="000000"/>
          <w:sz w:val="22"/>
          <w:szCs w:val="22"/>
        </w:rPr>
        <w:t>zapobieganiu konsekwencjom przetrwałych infekcji HPV.</w:t>
      </w:r>
    </w:p>
    <w:p w:rsidR="00BB759A" w:rsidRPr="00C75672" w:rsidRDefault="001635D0" w:rsidP="00C75672">
      <w:pPr>
        <w:pStyle w:val="Standard"/>
        <w:shd w:val="clear" w:color="auto" w:fill="FFFFFF"/>
        <w:spacing w:before="120" w:after="120"/>
        <w:jc w:val="both"/>
        <w:rPr>
          <w:color w:val="000000"/>
          <w:sz w:val="22"/>
          <w:szCs w:val="22"/>
        </w:rPr>
      </w:pPr>
      <w:r w:rsidRPr="00C75672">
        <w:rPr>
          <w:color w:val="000000"/>
          <w:sz w:val="22"/>
          <w:szCs w:val="22"/>
        </w:rPr>
        <w:t xml:space="preserve">W szczepieniach populacyjnych zaleca się stosowanie szczepionki u dziewcząt przed rozpoczęciem życia płciowego. W wielu krajach najbardziej rekomendowany jest wiek 11 – 12 lat. </w:t>
      </w:r>
    </w:p>
    <w:p w:rsidR="003C6C5B" w:rsidRPr="0072569E" w:rsidRDefault="00BB759A" w:rsidP="0072569E">
      <w:pPr>
        <w:pStyle w:val="Standard"/>
        <w:shd w:val="clear" w:color="auto" w:fill="FFFFFF"/>
        <w:spacing w:before="120" w:after="120"/>
        <w:jc w:val="both"/>
        <w:rPr>
          <w:color w:val="000000"/>
          <w:sz w:val="22"/>
          <w:szCs w:val="22"/>
        </w:rPr>
      </w:pPr>
      <w:r w:rsidRPr="00C75672">
        <w:rPr>
          <w:color w:val="000000"/>
          <w:sz w:val="22"/>
          <w:szCs w:val="22"/>
        </w:rPr>
        <w:t xml:space="preserve">Ponieważ szczepionki nie zapewniają ochrony przed wszystkimi onkogennymi typami wirusa HPV, konieczne jest informowanie zaszczepionych o braku gwarancji 100 % ochrony przed rakiem szyjki macicy. Uczestnictwo w programie </w:t>
      </w:r>
      <w:proofErr w:type="spellStart"/>
      <w:r w:rsidRPr="00C75672">
        <w:rPr>
          <w:color w:val="000000"/>
          <w:sz w:val="22"/>
          <w:szCs w:val="22"/>
        </w:rPr>
        <w:t>skriningowym</w:t>
      </w:r>
      <w:proofErr w:type="spellEnd"/>
      <w:r w:rsidRPr="00C75672">
        <w:rPr>
          <w:color w:val="000000"/>
          <w:sz w:val="22"/>
          <w:szCs w:val="22"/>
        </w:rPr>
        <w:t xml:space="preserve"> opartym na cytologii pozostaje absolutnie konieczne. </w:t>
      </w:r>
      <w:r w:rsidR="002B6418" w:rsidRPr="00C75672">
        <w:rPr>
          <w:color w:val="000000"/>
          <w:sz w:val="22"/>
          <w:szCs w:val="22"/>
        </w:rPr>
        <w:t xml:space="preserve">Niestety dla wielu nowotworów </w:t>
      </w:r>
      <w:r w:rsidR="0013681F">
        <w:rPr>
          <w:color w:val="000000"/>
          <w:sz w:val="22"/>
          <w:szCs w:val="22"/>
        </w:rPr>
        <w:t>nie prowadzi się badań przesiewowych</w:t>
      </w:r>
      <w:r w:rsidR="002B6418" w:rsidRPr="00C75672">
        <w:rPr>
          <w:color w:val="000000"/>
          <w:sz w:val="22"/>
          <w:szCs w:val="22"/>
        </w:rPr>
        <w:t xml:space="preserve"> zatem szczepienia są jedyną dostępną profilaktyką. Brak </w:t>
      </w:r>
      <w:r w:rsidR="0013681F">
        <w:rPr>
          <w:color w:val="000000"/>
          <w:sz w:val="22"/>
          <w:szCs w:val="22"/>
        </w:rPr>
        <w:t>badań przesiewowych</w:t>
      </w:r>
      <w:r w:rsidR="002B6418" w:rsidRPr="00C75672">
        <w:rPr>
          <w:color w:val="000000"/>
          <w:sz w:val="22"/>
          <w:szCs w:val="22"/>
        </w:rPr>
        <w:t xml:space="preserve"> oznacza, że rozpoznanie nowotworu często następuje w jego zaawansowanym stadium.</w:t>
      </w:r>
    </w:p>
    <w:p w:rsidR="00191D62" w:rsidRDefault="003C6C5B" w:rsidP="00B14C8F">
      <w:pPr>
        <w:pStyle w:val="Standard"/>
        <w:shd w:val="clear" w:color="auto" w:fill="FFFFFF"/>
        <w:jc w:val="both"/>
        <w:rPr>
          <w:color w:val="000000"/>
        </w:rPr>
      </w:pPr>
      <w:r w:rsidRPr="00EA2D98">
        <w:rPr>
          <w:color w:val="000000"/>
          <w:sz w:val="22"/>
          <w:szCs w:val="22"/>
        </w:rPr>
        <w:t>Szczepienia przeciw wirusowi brodawczaka ludzkiego rekomendowane są przez Światową Organizację Zdrowia, Europejskie Centrum Kontroli Chorób, Amerykański Komitet Doradczy ds.</w:t>
      </w:r>
      <w:r w:rsidR="00EB4083" w:rsidRPr="00EA2D98">
        <w:rPr>
          <w:color w:val="000000"/>
          <w:sz w:val="22"/>
          <w:szCs w:val="22"/>
        </w:rPr>
        <w:t> </w:t>
      </w:r>
      <w:r w:rsidRPr="00EA2D98">
        <w:rPr>
          <w:color w:val="000000"/>
          <w:sz w:val="22"/>
          <w:szCs w:val="22"/>
        </w:rPr>
        <w:t>Szczepień, Polskie Towarzystwo Profilaktyki Zakażeń HPV, Polskie Towarzystwo Ginekologii, Polskie Towarzystwo Ginekologii Onkologicznej i szereg innych inst</w:t>
      </w:r>
      <w:r w:rsidR="00EB4083" w:rsidRPr="00EA2D98">
        <w:rPr>
          <w:color w:val="000000"/>
          <w:sz w:val="22"/>
          <w:szCs w:val="22"/>
        </w:rPr>
        <w:t>ytucji i towarzystw naukowych z </w:t>
      </w:r>
      <w:r w:rsidRPr="00EA2D98">
        <w:rPr>
          <w:color w:val="000000"/>
          <w:sz w:val="22"/>
          <w:szCs w:val="22"/>
        </w:rPr>
        <w:t>kraju i całego świata</w:t>
      </w:r>
      <w:r w:rsidRPr="007424E6">
        <w:rPr>
          <w:color w:val="000000"/>
          <w:sz w:val="22"/>
          <w:szCs w:val="22"/>
        </w:rPr>
        <w:t>.</w:t>
      </w:r>
    </w:p>
    <w:p w:rsidR="000C7F56" w:rsidRPr="007424E6" w:rsidRDefault="000C7F56" w:rsidP="00F1369D">
      <w:pPr>
        <w:spacing w:before="120" w:after="120" w:line="240" w:lineRule="auto"/>
        <w:jc w:val="both"/>
        <w:rPr>
          <w:rFonts w:ascii="Times New Roman" w:hAnsi="Times New Roman" w:cs="Times New Roman"/>
          <w:color w:val="000000"/>
        </w:rPr>
      </w:pPr>
      <w:r w:rsidRPr="007424E6">
        <w:rPr>
          <w:rFonts w:ascii="Times New Roman" w:hAnsi="Times New Roman" w:cs="Times New Roman"/>
          <w:color w:val="000000"/>
        </w:rPr>
        <w:t>W Polsce szczepienia te są wprowadzone do Programu Szczepień Ochronnych od 2008 roku</w:t>
      </w:r>
      <w:r w:rsidRPr="007424E6">
        <w:rPr>
          <w:rStyle w:val="Odwoanieprzypisudolnego"/>
          <w:color w:val="000000"/>
        </w:rPr>
        <w:footnoteReference w:id="5"/>
      </w:r>
      <w:r w:rsidRPr="007424E6">
        <w:rPr>
          <w:rFonts w:ascii="Times New Roman" w:hAnsi="Times New Roman" w:cs="Times New Roman"/>
          <w:color w:val="000000"/>
        </w:rPr>
        <w:t xml:space="preserve"> jako szcz</w:t>
      </w:r>
      <w:r w:rsidR="007468CE" w:rsidRPr="007424E6">
        <w:rPr>
          <w:rFonts w:ascii="Times New Roman" w:hAnsi="Times New Roman" w:cs="Times New Roman"/>
          <w:color w:val="000000"/>
        </w:rPr>
        <w:t>epienia zalecane, niestety nie</w:t>
      </w:r>
      <w:r w:rsidR="0007732C" w:rsidRPr="007424E6">
        <w:rPr>
          <w:rFonts w:ascii="Times New Roman" w:hAnsi="Times New Roman" w:cs="Times New Roman"/>
          <w:color w:val="000000"/>
        </w:rPr>
        <w:t xml:space="preserve"> </w:t>
      </w:r>
      <w:r w:rsidRPr="007424E6">
        <w:rPr>
          <w:rFonts w:ascii="Times New Roman" w:hAnsi="Times New Roman" w:cs="Times New Roman"/>
          <w:color w:val="000000"/>
        </w:rPr>
        <w:t xml:space="preserve">objęte finansowaniem ze środków publicznych. </w:t>
      </w:r>
    </w:p>
    <w:p w:rsidR="003C6C5B" w:rsidRPr="007424E6" w:rsidRDefault="000C7F56" w:rsidP="00F1369D">
      <w:pPr>
        <w:spacing w:before="120" w:after="120" w:line="240" w:lineRule="auto"/>
        <w:jc w:val="both"/>
        <w:rPr>
          <w:rFonts w:ascii="Times New Roman" w:hAnsi="Times New Roman" w:cs="Times New Roman"/>
          <w:color w:val="000000"/>
        </w:rPr>
      </w:pPr>
      <w:r w:rsidRPr="007424E6">
        <w:rPr>
          <w:rFonts w:ascii="Times New Roman" w:hAnsi="Times New Roman" w:cs="Times New Roman"/>
          <w:color w:val="000000"/>
        </w:rPr>
        <w:t>Z uwagi na stosunkowo wysoki k</w:t>
      </w:r>
      <w:r w:rsidR="00321C45" w:rsidRPr="007424E6">
        <w:rPr>
          <w:rFonts w:ascii="Times New Roman" w:hAnsi="Times New Roman" w:cs="Times New Roman"/>
          <w:color w:val="000000"/>
        </w:rPr>
        <w:t>oszt szczepionki</w:t>
      </w:r>
      <w:r w:rsidR="007468CE" w:rsidRPr="007424E6">
        <w:rPr>
          <w:rFonts w:ascii="Times New Roman" w:hAnsi="Times New Roman" w:cs="Times New Roman"/>
          <w:color w:val="000000"/>
        </w:rPr>
        <w:t xml:space="preserve"> wiele samorządów co roku prowadzi lub wspiera organizacyjnie i finansowo prog</w:t>
      </w:r>
      <w:r w:rsidR="003C6C5B" w:rsidRPr="007424E6">
        <w:rPr>
          <w:rFonts w:ascii="Times New Roman" w:hAnsi="Times New Roman" w:cs="Times New Roman"/>
          <w:color w:val="000000"/>
        </w:rPr>
        <w:t>ramy profilaktyczne przeciwko wi</w:t>
      </w:r>
      <w:r w:rsidR="007468CE" w:rsidRPr="007424E6">
        <w:rPr>
          <w:rFonts w:ascii="Times New Roman" w:hAnsi="Times New Roman" w:cs="Times New Roman"/>
          <w:color w:val="000000"/>
        </w:rPr>
        <w:t>rusowi brodawczaka ludzkiego dla nastolatek, by uchronić je przed skutkami zakażenia wirusem HPV</w:t>
      </w:r>
      <w:r w:rsidR="003C6C5B" w:rsidRPr="007424E6">
        <w:rPr>
          <w:rFonts w:ascii="Times New Roman" w:hAnsi="Times New Roman" w:cs="Times New Roman"/>
          <w:color w:val="000000"/>
        </w:rPr>
        <w:t xml:space="preserve">. </w:t>
      </w:r>
      <w:r w:rsidR="00826DA6" w:rsidRPr="007424E6">
        <w:rPr>
          <w:rFonts w:ascii="Times New Roman" w:hAnsi="Times New Roman" w:cs="Times New Roman"/>
          <w:color w:val="000000"/>
        </w:rPr>
        <w:t>Obecnie według danych GIS ponad 220 samorządów różnych szczebli szczepi przeciw HPV (dane orientacyjne, podawane przez samorządy dobrowolnie).</w:t>
      </w:r>
    </w:p>
    <w:p w:rsidR="000C7F56" w:rsidRPr="00771686" w:rsidRDefault="00AC2783" w:rsidP="00F1369D">
      <w:pPr>
        <w:spacing w:before="120" w:after="120" w:line="240" w:lineRule="auto"/>
        <w:jc w:val="both"/>
        <w:rPr>
          <w:rFonts w:ascii="Times New Roman" w:hAnsi="Times New Roman" w:cs="Times New Roman"/>
          <w:color w:val="000000"/>
        </w:rPr>
      </w:pPr>
      <w:r w:rsidRPr="007424E6">
        <w:rPr>
          <w:rFonts w:ascii="Times New Roman" w:hAnsi="Times New Roman" w:cs="Times New Roman"/>
          <w:color w:val="000000"/>
        </w:rPr>
        <w:t xml:space="preserve">Powiat Tczewski w 2012 roku dołączył do rzeszy samorządów, które aktywnie wspierają profilaktykę nowotworową w Polsce. </w:t>
      </w:r>
      <w:r w:rsidR="005B2DCB" w:rsidRPr="007424E6">
        <w:rPr>
          <w:rFonts w:ascii="Times New Roman" w:hAnsi="Times New Roman" w:cs="Times New Roman"/>
          <w:color w:val="000000"/>
        </w:rPr>
        <w:t>W dniu 28 sierpnia 2012 r. Rada</w:t>
      </w:r>
      <w:r w:rsidR="00F1369D">
        <w:rPr>
          <w:rFonts w:ascii="Times New Roman" w:hAnsi="Times New Roman" w:cs="Times New Roman"/>
          <w:color w:val="000000"/>
        </w:rPr>
        <w:t xml:space="preserve"> Powiatu Tczewskiego uchwałą Nr </w:t>
      </w:r>
      <w:r w:rsidR="005B2DCB" w:rsidRPr="007424E6">
        <w:rPr>
          <w:rFonts w:ascii="Times New Roman" w:hAnsi="Times New Roman" w:cs="Times New Roman"/>
          <w:color w:val="000000"/>
        </w:rPr>
        <w:t xml:space="preserve">XXV/152/12 przyjęła do realizacji Powiatowy Program Profilaktyki Zakażeń Wirusem Brodawczaka Ludzkiego HPV „Chronię życie przed rakiem” na lata 2012-2017, po uprzednim uzyskaniu pozytywnej opinii Prezesa Agencji Oceny Technologii </w:t>
      </w:r>
      <w:r w:rsidR="00C720DE">
        <w:rPr>
          <w:rFonts w:ascii="Times New Roman" w:hAnsi="Times New Roman" w:cs="Times New Roman"/>
          <w:color w:val="000000"/>
        </w:rPr>
        <w:t>Medycznych (opinia nr 97/2012 z </w:t>
      </w:r>
      <w:r w:rsidR="005B2DCB" w:rsidRPr="007424E6">
        <w:rPr>
          <w:rFonts w:ascii="Times New Roman" w:hAnsi="Times New Roman" w:cs="Times New Roman"/>
          <w:color w:val="000000"/>
        </w:rPr>
        <w:t xml:space="preserve">dn. 11 czerwca 2012 r.). </w:t>
      </w:r>
      <w:r w:rsidR="00826DA6" w:rsidRPr="007424E6">
        <w:rPr>
          <w:rFonts w:ascii="Times New Roman" w:hAnsi="Times New Roman" w:cs="Times New Roman"/>
          <w:color w:val="000000"/>
        </w:rPr>
        <w:t>Początkowo szczepieniami ochronnymi</w:t>
      </w:r>
      <w:r w:rsidR="00F1369D">
        <w:rPr>
          <w:rFonts w:ascii="Times New Roman" w:hAnsi="Times New Roman" w:cs="Times New Roman"/>
          <w:color w:val="000000"/>
        </w:rPr>
        <w:t xml:space="preserve"> realizowanymi w ramach programu </w:t>
      </w:r>
      <w:r w:rsidR="00771686" w:rsidRPr="007424E6">
        <w:rPr>
          <w:rFonts w:ascii="Times New Roman" w:hAnsi="Times New Roman" w:cs="Times New Roman"/>
          <w:color w:val="000000"/>
        </w:rPr>
        <w:t xml:space="preserve">objęto </w:t>
      </w:r>
      <w:r w:rsidR="00826DA6" w:rsidRPr="007424E6">
        <w:rPr>
          <w:rFonts w:ascii="Times New Roman" w:hAnsi="Times New Roman" w:cs="Times New Roman"/>
          <w:color w:val="000000"/>
        </w:rPr>
        <w:t xml:space="preserve">tylko </w:t>
      </w:r>
      <w:r w:rsidR="00771686" w:rsidRPr="007424E6">
        <w:rPr>
          <w:rFonts w:ascii="Times New Roman" w:hAnsi="Times New Roman" w:cs="Times New Roman"/>
          <w:color w:val="000000"/>
        </w:rPr>
        <w:t xml:space="preserve">część populacji, tj. </w:t>
      </w:r>
      <w:r w:rsidR="00826DA6" w:rsidRPr="007424E6">
        <w:rPr>
          <w:rFonts w:ascii="Times New Roman" w:hAnsi="Times New Roman" w:cs="Times New Roman"/>
          <w:color w:val="000000"/>
        </w:rPr>
        <w:t>dwunastolatki zamieszkałe na terenie gmin</w:t>
      </w:r>
      <w:r w:rsidR="00771686" w:rsidRPr="007424E6">
        <w:rPr>
          <w:rFonts w:ascii="Times New Roman" w:hAnsi="Times New Roman" w:cs="Times New Roman"/>
          <w:color w:val="000000"/>
        </w:rPr>
        <w:t xml:space="preserve"> </w:t>
      </w:r>
      <w:r w:rsidR="00EB4083">
        <w:rPr>
          <w:rFonts w:ascii="Times New Roman" w:hAnsi="Times New Roman" w:cs="Times New Roman"/>
          <w:color w:val="000000"/>
        </w:rPr>
        <w:t>partycypujących w </w:t>
      </w:r>
      <w:r w:rsidR="00826DA6" w:rsidRPr="007424E6">
        <w:rPr>
          <w:rFonts w:ascii="Times New Roman" w:hAnsi="Times New Roman" w:cs="Times New Roman"/>
          <w:color w:val="000000"/>
        </w:rPr>
        <w:t>kosztach, o</w:t>
      </w:r>
      <w:r w:rsidR="00A87171" w:rsidRPr="007424E6">
        <w:rPr>
          <w:rFonts w:ascii="Times New Roman" w:hAnsi="Times New Roman" w:cs="Times New Roman"/>
          <w:color w:val="000000"/>
        </w:rPr>
        <w:t xml:space="preserve">d 2014 roku </w:t>
      </w:r>
      <w:r w:rsidR="00F1369D">
        <w:rPr>
          <w:rFonts w:ascii="Times New Roman" w:hAnsi="Times New Roman" w:cs="Times New Roman"/>
          <w:color w:val="000000"/>
        </w:rPr>
        <w:t>szczepienia ochronne prowadzone są na terenie całego powiatu.</w:t>
      </w:r>
      <w:r w:rsidR="00A87171" w:rsidRPr="007424E6">
        <w:rPr>
          <w:rFonts w:ascii="Times New Roman" w:hAnsi="Times New Roman" w:cs="Times New Roman"/>
          <w:color w:val="000000"/>
        </w:rPr>
        <w:t xml:space="preserve"> </w:t>
      </w:r>
    </w:p>
    <w:p w:rsidR="000C7F56" w:rsidRPr="00771686" w:rsidRDefault="00F1369D">
      <w:pPr>
        <w:tabs>
          <w:tab w:val="left" w:pos="993"/>
        </w:tabs>
        <w:spacing w:after="120" w:line="240" w:lineRule="auto"/>
        <w:ind w:left="992" w:hanging="992"/>
        <w:jc w:val="both"/>
        <w:rPr>
          <w:rFonts w:ascii="Times New Roman" w:hAnsi="Times New Roman" w:cs="Times New Roman"/>
          <w:color w:val="000000"/>
        </w:rPr>
      </w:pPr>
      <w:r w:rsidRPr="00D52763">
        <w:rPr>
          <w:rFonts w:ascii="Times New Roman" w:hAnsi="Times New Roman" w:cs="Times New Roman"/>
          <w:bCs/>
          <w:color w:val="000000"/>
        </w:rPr>
        <w:t>Tabela 4</w:t>
      </w:r>
      <w:r w:rsidR="000C7F56" w:rsidRPr="00771686">
        <w:rPr>
          <w:rFonts w:ascii="Times New Roman" w:hAnsi="Times New Roman" w:cs="Times New Roman"/>
          <w:b/>
          <w:bCs/>
          <w:color w:val="000000"/>
        </w:rPr>
        <w:t>.</w:t>
      </w:r>
      <w:r w:rsidR="000C7F56" w:rsidRPr="00771686">
        <w:rPr>
          <w:rFonts w:ascii="Times New Roman" w:hAnsi="Times New Roman" w:cs="Times New Roman"/>
          <w:color w:val="000000"/>
        </w:rPr>
        <w:tab/>
        <w:t>Liczba wykonanych szczepień ochronnych</w:t>
      </w:r>
      <w:r w:rsidR="00A22D6E" w:rsidRPr="00771686">
        <w:rPr>
          <w:rFonts w:ascii="Times New Roman" w:hAnsi="Times New Roman" w:cs="Times New Roman"/>
          <w:color w:val="000000"/>
        </w:rPr>
        <w:t xml:space="preserve"> dwunastolatek w ramach realizacji Powiatowego Programu Profilaktyki Zakażeń Wirusem Brodawczaka Ludzkiego HPV „Chronię życie przed rakiem” w latach 2012-2017.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352"/>
        <w:gridCol w:w="798"/>
        <w:gridCol w:w="966"/>
        <w:gridCol w:w="966"/>
        <w:gridCol w:w="979"/>
        <w:gridCol w:w="910"/>
        <w:gridCol w:w="2186"/>
      </w:tblGrid>
      <w:tr w:rsidR="00A22D6E" w:rsidRPr="00C10D17" w:rsidTr="00F1369D">
        <w:trPr>
          <w:cantSplit/>
          <w:trHeight w:val="383"/>
        </w:trPr>
        <w:tc>
          <w:tcPr>
            <w:tcW w:w="2352" w:type="dxa"/>
            <w:vMerge w:val="restart"/>
            <w:tcBorders>
              <w:right w:val="single" w:sz="4" w:space="0" w:color="auto"/>
            </w:tcBorders>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sidRPr="00A22D6E">
              <w:rPr>
                <w:rFonts w:ascii="Times New Roman" w:eastAsiaTheme="minorEastAsia" w:hAnsi="Times New Roman" w:cs="Times New Roman"/>
                <w:bCs/>
                <w:color w:val="000000"/>
              </w:rPr>
              <w:t>Zakres danych</w:t>
            </w:r>
          </w:p>
        </w:tc>
        <w:tc>
          <w:tcPr>
            <w:tcW w:w="6805" w:type="dxa"/>
            <w:gridSpan w:val="6"/>
            <w:tcBorders>
              <w:left w:val="single" w:sz="4" w:space="0" w:color="auto"/>
            </w:tcBorders>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sidRPr="00A22D6E">
              <w:rPr>
                <w:rFonts w:ascii="Times New Roman" w:eastAsiaTheme="minorEastAsia" w:hAnsi="Times New Roman" w:cs="Times New Roman"/>
                <w:bCs/>
                <w:color w:val="000000"/>
              </w:rPr>
              <w:t>Rok realizacji programu</w:t>
            </w:r>
          </w:p>
        </w:tc>
      </w:tr>
      <w:tr w:rsidR="00A22D6E" w:rsidRPr="00C10D17" w:rsidTr="00F1369D">
        <w:trPr>
          <w:cantSplit/>
        </w:trPr>
        <w:tc>
          <w:tcPr>
            <w:tcW w:w="2352" w:type="dxa"/>
            <w:vMerge/>
            <w:tcBorders>
              <w:right w:val="single" w:sz="4" w:space="0" w:color="auto"/>
            </w:tcBorders>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p>
        </w:tc>
        <w:tc>
          <w:tcPr>
            <w:tcW w:w="798" w:type="dxa"/>
            <w:tcBorders>
              <w:left w:val="single" w:sz="4" w:space="0" w:color="auto"/>
            </w:tcBorders>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2012</w:t>
            </w:r>
          </w:p>
        </w:tc>
        <w:tc>
          <w:tcPr>
            <w:tcW w:w="966" w:type="dxa"/>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2013</w:t>
            </w:r>
          </w:p>
        </w:tc>
        <w:tc>
          <w:tcPr>
            <w:tcW w:w="966" w:type="dxa"/>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2014</w:t>
            </w:r>
          </w:p>
        </w:tc>
        <w:tc>
          <w:tcPr>
            <w:tcW w:w="979" w:type="dxa"/>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2015</w:t>
            </w:r>
          </w:p>
        </w:tc>
        <w:tc>
          <w:tcPr>
            <w:tcW w:w="910" w:type="dxa"/>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2016</w:t>
            </w:r>
          </w:p>
        </w:tc>
        <w:tc>
          <w:tcPr>
            <w:tcW w:w="2186" w:type="dxa"/>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2017</w:t>
            </w:r>
          </w:p>
        </w:tc>
      </w:tr>
      <w:tr w:rsidR="00A22D6E" w:rsidRPr="00C10D17" w:rsidTr="00F1369D">
        <w:trPr>
          <w:trHeight w:val="562"/>
        </w:trPr>
        <w:tc>
          <w:tcPr>
            <w:tcW w:w="2352" w:type="dxa"/>
            <w:tcBorders>
              <w:right w:val="single" w:sz="4" w:space="0" w:color="auto"/>
            </w:tcBorders>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sidRPr="00A22D6E">
              <w:rPr>
                <w:rFonts w:ascii="Times New Roman" w:eastAsiaTheme="minorEastAsia" w:hAnsi="Times New Roman" w:cs="Times New Roman"/>
                <w:bCs/>
                <w:color w:val="000000"/>
              </w:rPr>
              <w:t xml:space="preserve">Liczba </w:t>
            </w:r>
            <w:r>
              <w:rPr>
                <w:rFonts w:ascii="Times New Roman" w:eastAsiaTheme="minorEastAsia" w:hAnsi="Times New Roman" w:cs="Times New Roman"/>
                <w:bCs/>
                <w:color w:val="000000"/>
              </w:rPr>
              <w:t>dziewcząt zaszczepionych</w:t>
            </w:r>
          </w:p>
        </w:tc>
        <w:tc>
          <w:tcPr>
            <w:tcW w:w="798" w:type="dxa"/>
            <w:tcBorders>
              <w:left w:val="single" w:sz="4" w:space="0" w:color="auto"/>
            </w:tcBorders>
            <w:vAlign w:val="center"/>
          </w:tcPr>
          <w:p w:rsidR="00A22D6E" w:rsidRPr="00A22D6E" w:rsidRDefault="00A22D6E" w:rsidP="00A22D6E">
            <w:pPr>
              <w:spacing w:after="0" w:line="240" w:lineRule="auto"/>
              <w:jc w:val="center"/>
              <w:rPr>
                <w:rFonts w:ascii="Times New Roman" w:eastAsiaTheme="minorEastAsia" w:hAnsi="Times New Roman" w:cs="Times New Roman"/>
                <w:bCs/>
                <w:color w:val="000000"/>
              </w:rPr>
            </w:pPr>
            <w:r>
              <w:rPr>
                <w:rFonts w:ascii="Times New Roman" w:eastAsiaTheme="minorEastAsia" w:hAnsi="Times New Roman" w:cs="Times New Roman"/>
                <w:bCs/>
                <w:color w:val="000000"/>
              </w:rPr>
              <w:t>28</w:t>
            </w:r>
          </w:p>
        </w:tc>
        <w:tc>
          <w:tcPr>
            <w:tcW w:w="966" w:type="dxa"/>
            <w:vAlign w:val="center"/>
          </w:tcPr>
          <w:p w:rsidR="00A22D6E" w:rsidRPr="00A22D6E" w:rsidRDefault="00A22D6E" w:rsidP="00A22D6E">
            <w:pPr>
              <w:spacing w:after="0"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319</w:t>
            </w:r>
          </w:p>
        </w:tc>
        <w:tc>
          <w:tcPr>
            <w:tcW w:w="966" w:type="dxa"/>
            <w:vAlign w:val="center"/>
          </w:tcPr>
          <w:p w:rsidR="00A22D6E" w:rsidRPr="00A22D6E" w:rsidRDefault="00E02194" w:rsidP="00A22D6E">
            <w:pPr>
              <w:spacing w:after="0"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418</w:t>
            </w:r>
          </w:p>
        </w:tc>
        <w:tc>
          <w:tcPr>
            <w:tcW w:w="979" w:type="dxa"/>
            <w:vAlign w:val="center"/>
          </w:tcPr>
          <w:p w:rsidR="00A22D6E" w:rsidRPr="00A22D6E" w:rsidRDefault="00E02194" w:rsidP="00A22D6E">
            <w:pPr>
              <w:spacing w:after="0"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390</w:t>
            </w:r>
          </w:p>
        </w:tc>
        <w:tc>
          <w:tcPr>
            <w:tcW w:w="910" w:type="dxa"/>
            <w:vAlign w:val="center"/>
          </w:tcPr>
          <w:p w:rsidR="00A22D6E" w:rsidRPr="00A22D6E" w:rsidRDefault="00E02194" w:rsidP="00A22D6E">
            <w:pPr>
              <w:spacing w:after="0" w:line="240" w:lineRule="auto"/>
              <w:jc w:val="center"/>
              <w:rPr>
                <w:rFonts w:ascii="Times New Roman" w:eastAsiaTheme="minorEastAsia" w:hAnsi="Times New Roman" w:cs="Times New Roman"/>
                <w:color w:val="000000"/>
              </w:rPr>
            </w:pPr>
            <w:r>
              <w:rPr>
                <w:rFonts w:ascii="Times New Roman" w:eastAsiaTheme="minorEastAsia" w:hAnsi="Times New Roman" w:cs="Times New Roman"/>
                <w:color w:val="000000"/>
              </w:rPr>
              <w:t>292</w:t>
            </w:r>
          </w:p>
        </w:tc>
        <w:tc>
          <w:tcPr>
            <w:tcW w:w="2186" w:type="dxa"/>
            <w:vAlign w:val="center"/>
          </w:tcPr>
          <w:p w:rsidR="00A22D6E" w:rsidRPr="00A22D6E" w:rsidRDefault="00A87171" w:rsidP="00F1369D">
            <w:pPr>
              <w:spacing w:after="0" w:line="240" w:lineRule="auto"/>
              <w:jc w:val="center"/>
              <w:rPr>
                <w:rFonts w:ascii="Times New Roman" w:eastAsiaTheme="minorEastAsia" w:hAnsi="Times New Roman" w:cs="Times New Roman"/>
                <w:i/>
                <w:color w:val="000000"/>
              </w:rPr>
            </w:pPr>
            <w:r>
              <w:rPr>
                <w:rFonts w:ascii="Times New Roman" w:eastAsiaTheme="minorEastAsia" w:hAnsi="Times New Roman" w:cs="Times New Roman"/>
                <w:i/>
                <w:color w:val="000000"/>
              </w:rPr>
              <w:t>b</w:t>
            </w:r>
            <w:r w:rsidR="00A22D6E">
              <w:rPr>
                <w:rFonts w:ascii="Times New Roman" w:eastAsiaTheme="minorEastAsia" w:hAnsi="Times New Roman" w:cs="Times New Roman"/>
                <w:i/>
                <w:color w:val="000000"/>
              </w:rPr>
              <w:t>rak danych - s</w:t>
            </w:r>
            <w:r w:rsidR="00A22D6E" w:rsidRPr="00A22D6E">
              <w:rPr>
                <w:rFonts w:ascii="Times New Roman" w:eastAsiaTheme="minorEastAsia" w:hAnsi="Times New Roman" w:cs="Times New Roman"/>
                <w:i/>
                <w:color w:val="000000"/>
              </w:rPr>
              <w:t>zczepienia w trakcie realizacji</w:t>
            </w:r>
          </w:p>
        </w:tc>
      </w:tr>
    </w:tbl>
    <w:p w:rsidR="00090680" w:rsidRDefault="000C7F56" w:rsidP="00090680">
      <w:pPr>
        <w:spacing w:after="0" w:line="240" w:lineRule="auto"/>
        <w:rPr>
          <w:rFonts w:ascii="Times New Roman" w:hAnsi="Times New Roman" w:cs="Times New Roman"/>
          <w:i/>
          <w:iCs/>
          <w:color w:val="000000"/>
        </w:rPr>
      </w:pPr>
      <w:r w:rsidRPr="00090680">
        <w:rPr>
          <w:rFonts w:ascii="Times New Roman" w:hAnsi="Times New Roman" w:cs="Times New Roman"/>
          <w:i/>
          <w:iCs/>
          <w:color w:val="000000"/>
        </w:rPr>
        <w:t xml:space="preserve">Opracowano na podstawie </w:t>
      </w:r>
      <w:r w:rsidR="00927E4B" w:rsidRPr="00090680">
        <w:rPr>
          <w:rFonts w:ascii="Times New Roman" w:hAnsi="Times New Roman" w:cs="Times New Roman"/>
          <w:i/>
          <w:iCs/>
          <w:color w:val="000000"/>
        </w:rPr>
        <w:t>rocznych sprawozdań z realizacji programu</w:t>
      </w:r>
      <w:r w:rsidR="00090680">
        <w:rPr>
          <w:rFonts w:ascii="Times New Roman" w:hAnsi="Times New Roman" w:cs="Times New Roman"/>
          <w:i/>
          <w:iCs/>
          <w:color w:val="000000"/>
        </w:rPr>
        <w:t>.</w:t>
      </w:r>
    </w:p>
    <w:p w:rsidR="000C7F56" w:rsidRPr="00C10D17" w:rsidRDefault="00927E4B" w:rsidP="00090680">
      <w:pPr>
        <w:spacing w:after="0" w:line="240" w:lineRule="auto"/>
        <w:rPr>
          <w:rFonts w:ascii="Times New Roman" w:hAnsi="Times New Roman" w:cs="Times New Roman"/>
          <w:color w:val="000000"/>
          <w:sz w:val="24"/>
          <w:szCs w:val="24"/>
        </w:rPr>
      </w:pPr>
      <w:r w:rsidRPr="00090680">
        <w:rPr>
          <w:rFonts w:ascii="Times New Roman" w:hAnsi="Times New Roman" w:cs="Times New Roman"/>
          <w:i/>
          <w:iCs/>
          <w:color w:val="000000"/>
        </w:rPr>
        <w:t xml:space="preserve"> </w:t>
      </w:r>
    </w:p>
    <w:p w:rsidR="00606B1D" w:rsidRPr="007424E6" w:rsidRDefault="000C7F56" w:rsidP="00F1369D">
      <w:pPr>
        <w:spacing w:before="120" w:after="120" w:line="240" w:lineRule="auto"/>
        <w:jc w:val="both"/>
        <w:rPr>
          <w:rFonts w:ascii="Times New Roman" w:hAnsi="Times New Roman" w:cs="Times New Roman"/>
          <w:color w:val="000000"/>
        </w:rPr>
      </w:pPr>
      <w:r w:rsidRPr="007424E6">
        <w:rPr>
          <w:rFonts w:ascii="Times New Roman" w:hAnsi="Times New Roman" w:cs="Times New Roman"/>
          <w:color w:val="000000"/>
          <w:u w:val="single"/>
        </w:rPr>
        <w:t>Profilaktyka wtórna</w:t>
      </w:r>
      <w:r w:rsidR="007424E6" w:rsidRPr="007424E6">
        <w:rPr>
          <w:rFonts w:ascii="Times New Roman" w:hAnsi="Times New Roman" w:cs="Times New Roman"/>
          <w:color w:val="000000"/>
        </w:rPr>
        <w:t xml:space="preserve"> – </w:t>
      </w:r>
      <w:r w:rsidRPr="007424E6">
        <w:rPr>
          <w:rFonts w:ascii="Times New Roman" w:hAnsi="Times New Roman" w:cs="Times New Roman"/>
          <w:color w:val="000000"/>
        </w:rPr>
        <w:t>rozpoznawanie ora</w:t>
      </w:r>
      <w:r w:rsidR="007424E6" w:rsidRPr="007424E6">
        <w:rPr>
          <w:rFonts w:ascii="Times New Roman" w:hAnsi="Times New Roman" w:cs="Times New Roman"/>
          <w:color w:val="000000"/>
        </w:rPr>
        <w:t>z leczenie stanów przedrakowych</w:t>
      </w:r>
    </w:p>
    <w:p w:rsidR="000C7F56" w:rsidRPr="007424E6" w:rsidRDefault="000C7F56" w:rsidP="00F1369D">
      <w:pPr>
        <w:spacing w:before="120" w:after="120" w:line="240" w:lineRule="auto"/>
        <w:jc w:val="both"/>
        <w:rPr>
          <w:rFonts w:ascii="Times New Roman" w:hAnsi="Times New Roman" w:cs="Times New Roman"/>
          <w:color w:val="000000"/>
        </w:rPr>
      </w:pPr>
      <w:r w:rsidRPr="007424E6">
        <w:rPr>
          <w:rFonts w:ascii="Times New Roman" w:hAnsi="Times New Roman" w:cs="Times New Roman"/>
          <w:color w:val="000000"/>
        </w:rPr>
        <w:t>W ramach profilaktyki wtórnej od wielu lat prowadzone są w Pols</w:t>
      </w:r>
      <w:r w:rsidR="00F1369D">
        <w:rPr>
          <w:rFonts w:ascii="Times New Roman" w:hAnsi="Times New Roman" w:cs="Times New Roman"/>
          <w:color w:val="000000"/>
        </w:rPr>
        <w:t>ce masowe badania przesiewowe w </w:t>
      </w:r>
      <w:r w:rsidRPr="007424E6">
        <w:rPr>
          <w:rFonts w:ascii="Times New Roman" w:hAnsi="Times New Roman" w:cs="Times New Roman"/>
          <w:color w:val="000000"/>
        </w:rPr>
        <w:t>ramach Populacyjnego Programu Profilaktyki i Wczesneg</w:t>
      </w:r>
      <w:r w:rsidR="009C249D" w:rsidRPr="007424E6">
        <w:rPr>
          <w:rFonts w:ascii="Times New Roman" w:hAnsi="Times New Roman" w:cs="Times New Roman"/>
          <w:color w:val="000000"/>
        </w:rPr>
        <w:t xml:space="preserve">o Wykrywania Raka Szyjki Macicy. </w:t>
      </w:r>
      <w:r w:rsidRPr="007424E6">
        <w:rPr>
          <w:rFonts w:ascii="Times New Roman" w:hAnsi="Times New Roman" w:cs="Times New Roman"/>
          <w:color w:val="000000"/>
        </w:rPr>
        <w:t xml:space="preserve"> Testem przesiewowym jest badanie cytologiczne (pobranie przy pomocy specjalnej szczoteczki komórek znajdujących się na szyjce macicy i poddanie ich ocenie mikroskopowej), którego zadaniem jest wykrycie zmian chorobowych w obrębie szyjki macicy, zanim nabiorą one charakteru nowotworowego. Bezpłatne badanie cytologiczne obejmuje wszystkie kobiety ubezpieczone w NFZ, które mieszczą się w grupie wiekowej 25-59 lat i nie wykonywały cytologii w ciągu ostatnich trzech lat.</w:t>
      </w:r>
    </w:p>
    <w:p w:rsidR="00316559" w:rsidRPr="007424E6" w:rsidRDefault="00321C45" w:rsidP="00F1369D">
      <w:pPr>
        <w:spacing w:before="120" w:after="120" w:line="240" w:lineRule="auto"/>
        <w:jc w:val="both"/>
        <w:rPr>
          <w:rFonts w:ascii="Times New Roman" w:hAnsi="Times New Roman" w:cs="Times New Roman"/>
          <w:color w:val="000000"/>
        </w:rPr>
      </w:pPr>
      <w:r w:rsidRPr="007424E6">
        <w:rPr>
          <w:rFonts w:ascii="Times New Roman" w:hAnsi="Times New Roman" w:cs="Times New Roman"/>
          <w:color w:val="000000"/>
        </w:rPr>
        <w:t>Głównym problemem pozostaje niska zgłaszalność kobiet na</w:t>
      </w:r>
      <w:r w:rsidR="00A44AC4">
        <w:rPr>
          <w:rFonts w:ascii="Times New Roman" w:hAnsi="Times New Roman" w:cs="Times New Roman"/>
          <w:color w:val="000000"/>
        </w:rPr>
        <w:t xml:space="preserve"> badania. Uwagę zwraca fakt, że </w:t>
      </w:r>
      <w:r w:rsidRPr="007424E6">
        <w:rPr>
          <w:rFonts w:ascii="Times New Roman" w:hAnsi="Times New Roman" w:cs="Times New Roman"/>
          <w:color w:val="000000"/>
        </w:rPr>
        <w:t xml:space="preserve">prawdopodobnie wiele badań cytologicznych wykonywanych </w:t>
      </w:r>
      <w:r w:rsidR="00A44AC4">
        <w:rPr>
          <w:rFonts w:ascii="Times New Roman" w:hAnsi="Times New Roman" w:cs="Times New Roman"/>
          <w:color w:val="000000"/>
        </w:rPr>
        <w:t>jest poza programem. Dotyczy to </w:t>
      </w:r>
      <w:r w:rsidRPr="007424E6">
        <w:rPr>
          <w:rFonts w:ascii="Times New Roman" w:hAnsi="Times New Roman" w:cs="Times New Roman"/>
          <w:color w:val="000000"/>
        </w:rPr>
        <w:t>przede wszystkim prywatnych klinik, które nie współpracują z NFZ oraz prywatnych gabinetów ginekologicznych. W tych przypadkach kobiety poddające się badaniom cytologicznym nie zostają zarejestrowane w ogólnej bazie danych, więc liczba, jakość badań i losy pacjentek z pozytywnym wynikiem nie są w pełni monitorowane.</w:t>
      </w:r>
    </w:p>
    <w:p w:rsidR="00316559" w:rsidRPr="00D52763" w:rsidRDefault="00316559" w:rsidP="00E827C8">
      <w:pPr>
        <w:spacing w:after="0" w:line="240" w:lineRule="auto"/>
        <w:jc w:val="both"/>
        <w:rPr>
          <w:rFonts w:ascii="Times New Roman" w:hAnsi="Times New Roman" w:cs="Times New Roman"/>
          <w:color w:val="000000" w:themeColor="text1"/>
          <w:sz w:val="24"/>
          <w:szCs w:val="24"/>
        </w:rPr>
      </w:pPr>
    </w:p>
    <w:p w:rsidR="00D52763" w:rsidRDefault="00D52763">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rPr>
        <w:br w:type="page"/>
      </w:r>
    </w:p>
    <w:p w:rsidR="00E827C8" w:rsidRDefault="000A637C" w:rsidP="00D52763">
      <w:pPr>
        <w:spacing w:after="120" w:line="240" w:lineRule="auto"/>
        <w:ind w:left="1064" w:hanging="1064"/>
        <w:jc w:val="both"/>
        <w:rPr>
          <w:rFonts w:ascii="Times New Roman" w:hAnsi="Times New Roman" w:cs="Times New Roman"/>
        </w:rPr>
      </w:pPr>
      <w:r w:rsidRPr="00D52763">
        <w:rPr>
          <w:rFonts w:ascii="Times New Roman" w:hAnsi="Times New Roman" w:cs="Times New Roman"/>
          <w:color w:val="000000" w:themeColor="text1"/>
        </w:rPr>
        <w:t>Tabela 5</w:t>
      </w:r>
      <w:r w:rsidR="00E827C8" w:rsidRPr="00D52763">
        <w:rPr>
          <w:rFonts w:ascii="Times New Roman" w:hAnsi="Times New Roman" w:cs="Times New Roman"/>
          <w:color w:val="000000" w:themeColor="text1"/>
        </w:rPr>
        <w:t>.</w:t>
      </w:r>
      <w:r w:rsidR="00E827C8" w:rsidRPr="00316559">
        <w:rPr>
          <w:rFonts w:ascii="Times New Roman" w:hAnsi="Times New Roman" w:cs="Times New Roman"/>
          <w:color w:val="000000" w:themeColor="text1"/>
        </w:rPr>
        <w:t xml:space="preserve"> </w:t>
      </w:r>
      <w:r w:rsidR="00606B1D" w:rsidRPr="00316559">
        <w:rPr>
          <w:rFonts w:ascii="Times New Roman" w:hAnsi="Times New Roman" w:cs="Times New Roman"/>
          <w:color w:val="000000" w:themeColor="text1"/>
        </w:rPr>
        <w:t xml:space="preserve">Zgłaszalność </w:t>
      </w:r>
      <w:r w:rsidR="00316559" w:rsidRPr="00316559">
        <w:rPr>
          <w:rFonts w:ascii="Times New Roman" w:hAnsi="Times New Roman" w:cs="Times New Roman"/>
          <w:color w:val="000000" w:themeColor="text1"/>
        </w:rPr>
        <w:t>na wysłane w latach 2012-2015 zaproszenia na ba</w:t>
      </w:r>
      <w:r w:rsidR="00A44AC4">
        <w:rPr>
          <w:rFonts w:ascii="Times New Roman" w:hAnsi="Times New Roman" w:cs="Times New Roman"/>
          <w:color w:val="000000" w:themeColor="text1"/>
        </w:rPr>
        <w:t>dania cytologiczne realizowane</w:t>
      </w:r>
      <w:r w:rsidR="00316559" w:rsidRPr="00316559">
        <w:rPr>
          <w:rFonts w:ascii="Times New Roman" w:hAnsi="Times New Roman" w:cs="Times New Roman"/>
          <w:color w:val="000000" w:themeColor="text1"/>
        </w:rPr>
        <w:t xml:space="preserve"> w ramach Populacyjnego Programu</w:t>
      </w:r>
      <w:r w:rsidR="00316559" w:rsidRPr="00316559">
        <w:rPr>
          <w:rFonts w:ascii="Times New Roman" w:hAnsi="Times New Roman" w:cs="Times New Roman"/>
          <w:i/>
        </w:rPr>
        <w:t xml:space="preserve"> </w:t>
      </w:r>
      <w:r w:rsidR="00316559" w:rsidRPr="00316559">
        <w:rPr>
          <w:rFonts w:ascii="Times New Roman" w:hAnsi="Times New Roman" w:cs="Times New Roman"/>
        </w:rPr>
        <w:t>Profilaktyki i Wczesnego Wykrywania Raka Szyjki Macicy.</w:t>
      </w:r>
    </w:p>
    <w:tbl>
      <w:tblPr>
        <w:tblStyle w:val="Tabela-Siatka"/>
        <w:tblW w:w="0" w:type="auto"/>
        <w:tblInd w:w="66" w:type="dxa"/>
        <w:tblLook w:val="04A0"/>
      </w:tblPr>
      <w:tblGrid>
        <w:gridCol w:w="656"/>
        <w:gridCol w:w="4509"/>
        <w:gridCol w:w="2023"/>
        <w:gridCol w:w="2032"/>
      </w:tblGrid>
      <w:tr w:rsidR="0088364B" w:rsidTr="0088364B">
        <w:tc>
          <w:tcPr>
            <w:tcW w:w="656" w:type="dxa"/>
            <w:vMerge w:val="restart"/>
            <w:vAlign w:val="center"/>
          </w:tcPr>
          <w:p w:rsidR="0088364B" w:rsidRDefault="0088364B" w:rsidP="0088364B">
            <w:pPr>
              <w:spacing w:after="120" w:line="240" w:lineRule="auto"/>
              <w:jc w:val="center"/>
              <w:rPr>
                <w:rFonts w:ascii="Times New Roman" w:hAnsi="Times New Roman" w:cs="Times New Roman"/>
              </w:rPr>
            </w:pPr>
            <w:r>
              <w:rPr>
                <w:rFonts w:ascii="Times New Roman" w:hAnsi="Times New Roman" w:cs="Times New Roman"/>
              </w:rPr>
              <w:t>Rok</w:t>
            </w:r>
          </w:p>
        </w:tc>
        <w:tc>
          <w:tcPr>
            <w:tcW w:w="4509" w:type="dxa"/>
            <w:vMerge w:val="restart"/>
            <w:vAlign w:val="center"/>
          </w:tcPr>
          <w:p w:rsidR="0088364B" w:rsidRDefault="0088364B" w:rsidP="0088364B">
            <w:pPr>
              <w:spacing w:after="120" w:line="240" w:lineRule="auto"/>
              <w:jc w:val="center"/>
              <w:rPr>
                <w:rFonts w:ascii="Times New Roman" w:hAnsi="Times New Roman" w:cs="Times New Roman"/>
              </w:rPr>
            </w:pPr>
            <w:r>
              <w:rPr>
                <w:rFonts w:ascii="Times New Roman" w:hAnsi="Times New Roman" w:cs="Times New Roman"/>
              </w:rPr>
              <w:t>Zakres informacji</w:t>
            </w:r>
          </w:p>
        </w:tc>
        <w:tc>
          <w:tcPr>
            <w:tcW w:w="4055" w:type="dxa"/>
            <w:gridSpan w:val="2"/>
            <w:vAlign w:val="center"/>
          </w:tcPr>
          <w:p w:rsidR="0088364B" w:rsidRDefault="0088364B" w:rsidP="0088364B">
            <w:pPr>
              <w:spacing w:after="120" w:line="240" w:lineRule="auto"/>
              <w:jc w:val="center"/>
              <w:rPr>
                <w:rFonts w:ascii="Times New Roman" w:hAnsi="Times New Roman" w:cs="Times New Roman"/>
              </w:rPr>
            </w:pPr>
            <w:r>
              <w:rPr>
                <w:rFonts w:ascii="Times New Roman" w:hAnsi="Times New Roman" w:cs="Times New Roman"/>
              </w:rPr>
              <w:t>Miejsce zamieszkania adresatów badań przesiewowych</w:t>
            </w:r>
          </w:p>
        </w:tc>
      </w:tr>
      <w:tr w:rsidR="0088364B" w:rsidTr="0088364B">
        <w:trPr>
          <w:trHeight w:val="557"/>
        </w:trPr>
        <w:tc>
          <w:tcPr>
            <w:tcW w:w="656" w:type="dxa"/>
            <w:vMerge/>
            <w:vAlign w:val="center"/>
          </w:tcPr>
          <w:p w:rsidR="0088364B" w:rsidRDefault="0088364B" w:rsidP="0088364B">
            <w:pPr>
              <w:spacing w:after="120" w:line="240" w:lineRule="auto"/>
              <w:jc w:val="center"/>
              <w:rPr>
                <w:rFonts w:ascii="Times New Roman" w:hAnsi="Times New Roman" w:cs="Times New Roman"/>
              </w:rPr>
            </w:pPr>
          </w:p>
        </w:tc>
        <w:tc>
          <w:tcPr>
            <w:tcW w:w="4509" w:type="dxa"/>
            <w:vMerge/>
            <w:vAlign w:val="center"/>
          </w:tcPr>
          <w:p w:rsidR="0088364B" w:rsidRDefault="0088364B" w:rsidP="0088364B">
            <w:pPr>
              <w:spacing w:after="120" w:line="240" w:lineRule="auto"/>
              <w:jc w:val="center"/>
              <w:rPr>
                <w:rFonts w:ascii="Times New Roman" w:hAnsi="Times New Roman" w:cs="Times New Roman"/>
              </w:rPr>
            </w:pPr>
          </w:p>
        </w:tc>
        <w:tc>
          <w:tcPr>
            <w:tcW w:w="2023" w:type="dxa"/>
            <w:vAlign w:val="center"/>
          </w:tcPr>
          <w:p w:rsidR="0088364B" w:rsidRDefault="0088364B" w:rsidP="0088364B">
            <w:pPr>
              <w:spacing w:after="120" w:line="240" w:lineRule="auto"/>
              <w:jc w:val="center"/>
              <w:rPr>
                <w:rFonts w:ascii="Times New Roman" w:hAnsi="Times New Roman" w:cs="Times New Roman"/>
              </w:rPr>
            </w:pPr>
            <w:r>
              <w:rPr>
                <w:rFonts w:ascii="Times New Roman" w:hAnsi="Times New Roman" w:cs="Times New Roman"/>
              </w:rPr>
              <w:t>Polska</w:t>
            </w:r>
          </w:p>
        </w:tc>
        <w:tc>
          <w:tcPr>
            <w:tcW w:w="2032" w:type="dxa"/>
            <w:vAlign w:val="center"/>
          </w:tcPr>
          <w:p w:rsidR="0088364B" w:rsidRDefault="00A44AC4" w:rsidP="0088364B">
            <w:pPr>
              <w:spacing w:after="120" w:line="240" w:lineRule="auto"/>
              <w:jc w:val="center"/>
              <w:rPr>
                <w:rFonts w:ascii="Times New Roman" w:hAnsi="Times New Roman" w:cs="Times New Roman"/>
              </w:rPr>
            </w:pPr>
            <w:r>
              <w:rPr>
                <w:rFonts w:ascii="Times New Roman" w:hAnsi="Times New Roman" w:cs="Times New Roman"/>
              </w:rPr>
              <w:t>Województwo p</w:t>
            </w:r>
            <w:r w:rsidR="0088364B">
              <w:rPr>
                <w:rFonts w:ascii="Times New Roman" w:hAnsi="Times New Roman" w:cs="Times New Roman"/>
              </w:rPr>
              <w:t>omorskie</w:t>
            </w:r>
          </w:p>
        </w:tc>
      </w:tr>
      <w:tr w:rsidR="0088364B" w:rsidTr="0088364B">
        <w:trPr>
          <w:trHeight w:val="487"/>
        </w:trPr>
        <w:tc>
          <w:tcPr>
            <w:tcW w:w="656" w:type="dxa"/>
            <w:vMerge w:val="restart"/>
            <w:vAlign w:val="center"/>
          </w:tcPr>
          <w:p w:rsidR="0088364B" w:rsidRPr="0088364B" w:rsidRDefault="0088364B" w:rsidP="0088364B">
            <w:pPr>
              <w:spacing w:after="120" w:line="240" w:lineRule="auto"/>
              <w:jc w:val="center"/>
              <w:rPr>
                <w:rFonts w:ascii="Times New Roman" w:hAnsi="Times New Roman" w:cs="Times New Roman"/>
                <w:b/>
              </w:rPr>
            </w:pPr>
            <w:r w:rsidRPr="0088364B">
              <w:rPr>
                <w:rFonts w:ascii="Times New Roman" w:hAnsi="Times New Roman" w:cs="Times New Roman"/>
                <w:b/>
              </w:rPr>
              <w:t>2012</w:t>
            </w:r>
          </w:p>
        </w:tc>
        <w:tc>
          <w:tcPr>
            <w:tcW w:w="4509" w:type="dxa"/>
          </w:tcPr>
          <w:p w:rsidR="0088364B" w:rsidRDefault="0088364B" w:rsidP="0088364B">
            <w:pPr>
              <w:spacing w:after="0" w:line="240" w:lineRule="auto"/>
              <w:jc w:val="both"/>
              <w:rPr>
                <w:rFonts w:ascii="Times New Roman" w:hAnsi="Times New Roman" w:cs="Times New Roman"/>
              </w:rPr>
            </w:pPr>
            <w:r>
              <w:rPr>
                <w:rFonts w:ascii="Times New Roman" w:hAnsi="Times New Roman" w:cs="Times New Roman"/>
              </w:rPr>
              <w:t>Liczba zaproszeń wygenero</w:t>
            </w:r>
            <w:r w:rsidR="00A44AC4">
              <w:rPr>
                <w:rFonts w:ascii="Times New Roman" w:hAnsi="Times New Roman" w:cs="Times New Roman"/>
              </w:rPr>
              <w:t>wanych do wysyłki pomniejszona</w:t>
            </w:r>
            <w:r>
              <w:rPr>
                <w:rFonts w:ascii="Times New Roman" w:hAnsi="Times New Roman" w:cs="Times New Roman"/>
              </w:rPr>
              <w:t xml:space="preserve"> o  liczbę zwrotów</w:t>
            </w:r>
          </w:p>
        </w:tc>
        <w:tc>
          <w:tcPr>
            <w:tcW w:w="2023" w:type="dxa"/>
            <w:vAlign w:val="center"/>
          </w:tcPr>
          <w:p w:rsidR="0088364B" w:rsidRDefault="0088364B" w:rsidP="0088364B">
            <w:pPr>
              <w:spacing w:after="120" w:line="240" w:lineRule="auto"/>
              <w:jc w:val="center"/>
              <w:rPr>
                <w:rFonts w:ascii="Times New Roman" w:hAnsi="Times New Roman" w:cs="Times New Roman"/>
              </w:rPr>
            </w:pPr>
            <w:r>
              <w:rPr>
                <w:rFonts w:ascii="Times New Roman" w:hAnsi="Times New Roman" w:cs="Times New Roman"/>
              </w:rPr>
              <w:t>3.376.377</w:t>
            </w:r>
          </w:p>
        </w:tc>
        <w:tc>
          <w:tcPr>
            <w:tcW w:w="2032" w:type="dxa"/>
            <w:vAlign w:val="center"/>
          </w:tcPr>
          <w:p w:rsidR="0088364B" w:rsidRDefault="0088364B" w:rsidP="0088364B">
            <w:pPr>
              <w:spacing w:after="120" w:line="240" w:lineRule="auto"/>
              <w:jc w:val="center"/>
              <w:rPr>
                <w:rFonts w:ascii="Times New Roman" w:hAnsi="Times New Roman" w:cs="Times New Roman"/>
              </w:rPr>
            </w:pPr>
            <w:r>
              <w:rPr>
                <w:rFonts w:ascii="Times New Roman" w:hAnsi="Times New Roman" w:cs="Times New Roman"/>
              </w:rPr>
              <w:t>192.669</w:t>
            </w:r>
          </w:p>
        </w:tc>
      </w:tr>
      <w:tr w:rsidR="0088364B" w:rsidTr="0088364B">
        <w:tc>
          <w:tcPr>
            <w:tcW w:w="656" w:type="dxa"/>
            <w:vMerge/>
            <w:vAlign w:val="center"/>
          </w:tcPr>
          <w:p w:rsidR="0088364B" w:rsidRPr="0088364B" w:rsidRDefault="0088364B" w:rsidP="0088364B">
            <w:pPr>
              <w:spacing w:after="120" w:line="240" w:lineRule="auto"/>
              <w:jc w:val="center"/>
              <w:rPr>
                <w:rFonts w:ascii="Times New Roman" w:hAnsi="Times New Roman" w:cs="Times New Roman"/>
                <w:b/>
              </w:rPr>
            </w:pPr>
          </w:p>
        </w:tc>
        <w:tc>
          <w:tcPr>
            <w:tcW w:w="4509" w:type="dxa"/>
          </w:tcPr>
          <w:p w:rsidR="0088364B" w:rsidRDefault="0088364B" w:rsidP="0088364B">
            <w:pPr>
              <w:spacing w:after="120" w:line="240" w:lineRule="auto"/>
              <w:jc w:val="both"/>
              <w:rPr>
                <w:rFonts w:ascii="Times New Roman" w:hAnsi="Times New Roman" w:cs="Times New Roman"/>
              </w:rPr>
            </w:pPr>
            <w:r>
              <w:rPr>
                <w:rFonts w:ascii="Times New Roman" w:hAnsi="Times New Roman" w:cs="Times New Roman"/>
              </w:rPr>
              <w:t>Liczba zgłoszeń</w:t>
            </w:r>
          </w:p>
        </w:tc>
        <w:tc>
          <w:tcPr>
            <w:tcW w:w="2023" w:type="dxa"/>
            <w:vAlign w:val="center"/>
          </w:tcPr>
          <w:p w:rsidR="0088364B" w:rsidRDefault="00E7455D" w:rsidP="0088364B">
            <w:pPr>
              <w:spacing w:after="120" w:line="240" w:lineRule="auto"/>
              <w:jc w:val="center"/>
              <w:rPr>
                <w:rFonts w:ascii="Times New Roman" w:hAnsi="Times New Roman" w:cs="Times New Roman"/>
              </w:rPr>
            </w:pPr>
            <w:r>
              <w:rPr>
                <w:rFonts w:ascii="Times New Roman" w:hAnsi="Times New Roman" w:cs="Times New Roman"/>
              </w:rPr>
              <w:t>812.483</w:t>
            </w:r>
          </w:p>
        </w:tc>
        <w:tc>
          <w:tcPr>
            <w:tcW w:w="2032" w:type="dxa"/>
            <w:vAlign w:val="center"/>
          </w:tcPr>
          <w:p w:rsidR="0088364B" w:rsidRDefault="0088364B" w:rsidP="0088364B">
            <w:pPr>
              <w:spacing w:after="120" w:line="240" w:lineRule="auto"/>
              <w:jc w:val="center"/>
              <w:rPr>
                <w:rFonts w:ascii="Times New Roman" w:hAnsi="Times New Roman" w:cs="Times New Roman"/>
              </w:rPr>
            </w:pPr>
            <w:r>
              <w:rPr>
                <w:rFonts w:ascii="Times New Roman" w:hAnsi="Times New Roman" w:cs="Times New Roman"/>
              </w:rPr>
              <w:t>54.272</w:t>
            </w:r>
          </w:p>
        </w:tc>
      </w:tr>
      <w:tr w:rsidR="0088364B" w:rsidTr="0088364B">
        <w:tc>
          <w:tcPr>
            <w:tcW w:w="656" w:type="dxa"/>
            <w:vMerge/>
            <w:tcBorders>
              <w:bottom w:val="single" w:sz="4" w:space="0" w:color="auto"/>
            </w:tcBorders>
            <w:vAlign w:val="center"/>
          </w:tcPr>
          <w:p w:rsidR="0088364B" w:rsidRPr="0088364B" w:rsidRDefault="0088364B" w:rsidP="0088364B">
            <w:pPr>
              <w:spacing w:after="120" w:line="240" w:lineRule="auto"/>
              <w:jc w:val="center"/>
              <w:rPr>
                <w:rFonts w:ascii="Times New Roman" w:hAnsi="Times New Roman" w:cs="Times New Roman"/>
                <w:b/>
              </w:rPr>
            </w:pPr>
          </w:p>
        </w:tc>
        <w:tc>
          <w:tcPr>
            <w:tcW w:w="4509" w:type="dxa"/>
          </w:tcPr>
          <w:p w:rsidR="0088364B" w:rsidRPr="004206BD" w:rsidRDefault="0088364B" w:rsidP="0088364B">
            <w:pPr>
              <w:spacing w:after="120" w:line="240" w:lineRule="auto"/>
              <w:jc w:val="both"/>
              <w:rPr>
                <w:rFonts w:ascii="Times New Roman" w:hAnsi="Times New Roman" w:cs="Times New Roman"/>
                <w:b/>
              </w:rPr>
            </w:pPr>
            <w:r w:rsidRPr="004206BD">
              <w:rPr>
                <w:rFonts w:ascii="Times New Roman" w:hAnsi="Times New Roman" w:cs="Times New Roman"/>
                <w:b/>
              </w:rPr>
              <w:t>Procent zgłoszeń</w:t>
            </w:r>
            <w:r w:rsidR="00E7455D" w:rsidRPr="004206BD">
              <w:rPr>
                <w:rFonts w:ascii="Times New Roman" w:hAnsi="Times New Roman" w:cs="Times New Roman"/>
                <w:b/>
              </w:rPr>
              <w:t xml:space="preserve"> [%]</w:t>
            </w:r>
          </w:p>
        </w:tc>
        <w:tc>
          <w:tcPr>
            <w:tcW w:w="2023" w:type="dxa"/>
            <w:vAlign w:val="center"/>
          </w:tcPr>
          <w:p w:rsidR="0088364B" w:rsidRPr="004206BD" w:rsidRDefault="00E7455D" w:rsidP="0088364B">
            <w:pPr>
              <w:spacing w:after="120" w:line="240" w:lineRule="auto"/>
              <w:jc w:val="center"/>
              <w:rPr>
                <w:rFonts w:ascii="Times New Roman" w:hAnsi="Times New Roman" w:cs="Times New Roman"/>
                <w:b/>
              </w:rPr>
            </w:pPr>
            <w:r w:rsidRPr="004206BD">
              <w:rPr>
                <w:rFonts w:ascii="Times New Roman" w:hAnsi="Times New Roman" w:cs="Times New Roman"/>
                <w:b/>
              </w:rPr>
              <w:t>24,06</w:t>
            </w:r>
          </w:p>
        </w:tc>
        <w:tc>
          <w:tcPr>
            <w:tcW w:w="2032" w:type="dxa"/>
            <w:vAlign w:val="center"/>
          </w:tcPr>
          <w:p w:rsidR="0088364B" w:rsidRPr="004206BD" w:rsidRDefault="0088364B" w:rsidP="0088364B">
            <w:pPr>
              <w:spacing w:after="120" w:line="240" w:lineRule="auto"/>
              <w:jc w:val="center"/>
              <w:rPr>
                <w:rFonts w:ascii="Times New Roman" w:hAnsi="Times New Roman" w:cs="Times New Roman"/>
                <w:b/>
              </w:rPr>
            </w:pPr>
            <w:r w:rsidRPr="004206BD">
              <w:rPr>
                <w:rFonts w:ascii="Times New Roman" w:hAnsi="Times New Roman" w:cs="Times New Roman"/>
                <w:b/>
              </w:rPr>
              <w:t>28,17</w:t>
            </w:r>
          </w:p>
        </w:tc>
      </w:tr>
      <w:tr w:rsidR="0088364B" w:rsidTr="0088364B">
        <w:tc>
          <w:tcPr>
            <w:tcW w:w="656" w:type="dxa"/>
            <w:vMerge w:val="restart"/>
            <w:tcBorders>
              <w:top w:val="single" w:sz="4" w:space="0" w:color="auto"/>
            </w:tcBorders>
            <w:vAlign w:val="center"/>
          </w:tcPr>
          <w:p w:rsidR="0088364B" w:rsidRPr="0088364B" w:rsidRDefault="0088364B" w:rsidP="0088364B">
            <w:pPr>
              <w:spacing w:after="120"/>
              <w:jc w:val="center"/>
              <w:rPr>
                <w:rFonts w:ascii="Times New Roman" w:hAnsi="Times New Roman" w:cs="Times New Roman"/>
                <w:b/>
              </w:rPr>
            </w:pPr>
            <w:r w:rsidRPr="0088364B">
              <w:rPr>
                <w:rFonts w:ascii="Times New Roman" w:hAnsi="Times New Roman" w:cs="Times New Roman"/>
                <w:b/>
              </w:rPr>
              <w:t>2013</w:t>
            </w:r>
          </w:p>
        </w:tc>
        <w:tc>
          <w:tcPr>
            <w:tcW w:w="4509" w:type="dxa"/>
          </w:tcPr>
          <w:p w:rsidR="0088364B" w:rsidRDefault="0088364B" w:rsidP="0088364B">
            <w:pPr>
              <w:spacing w:after="0" w:line="240" w:lineRule="auto"/>
              <w:jc w:val="both"/>
              <w:rPr>
                <w:rFonts w:ascii="Times New Roman" w:hAnsi="Times New Roman" w:cs="Times New Roman"/>
              </w:rPr>
            </w:pPr>
            <w:r>
              <w:rPr>
                <w:rFonts w:ascii="Times New Roman" w:hAnsi="Times New Roman" w:cs="Times New Roman"/>
              </w:rPr>
              <w:t>Liczba zaproszeń wygenero</w:t>
            </w:r>
            <w:r w:rsidR="00A44AC4">
              <w:rPr>
                <w:rFonts w:ascii="Times New Roman" w:hAnsi="Times New Roman" w:cs="Times New Roman"/>
              </w:rPr>
              <w:t>wanych do wysyłki pomniejszona</w:t>
            </w:r>
            <w:r>
              <w:rPr>
                <w:rFonts w:ascii="Times New Roman" w:hAnsi="Times New Roman" w:cs="Times New Roman"/>
              </w:rPr>
              <w:t xml:space="preserve"> o  liczbę zwrotów</w:t>
            </w:r>
          </w:p>
        </w:tc>
        <w:tc>
          <w:tcPr>
            <w:tcW w:w="2023" w:type="dxa"/>
            <w:vAlign w:val="center"/>
          </w:tcPr>
          <w:p w:rsidR="0088364B" w:rsidRDefault="00E7455D" w:rsidP="0088364B">
            <w:pPr>
              <w:spacing w:after="120" w:line="240" w:lineRule="auto"/>
              <w:jc w:val="center"/>
              <w:rPr>
                <w:rFonts w:ascii="Times New Roman" w:hAnsi="Times New Roman" w:cs="Times New Roman"/>
              </w:rPr>
            </w:pPr>
            <w:r>
              <w:rPr>
                <w:rFonts w:ascii="Times New Roman" w:hAnsi="Times New Roman" w:cs="Times New Roman"/>
              </w:rPr>
              <w:t>3.198.175</w:t>
            </w:r>
          </w:p>
        </w:tc>
        <w:tc>
          <w:tcPr>
            <w:tcW w:w="2032" w:type="dxa"/>
            <w:vAlign w:val="center"/>
          </w:tcPr>
          <w:p w:rsidR="0088364B" w:rsidRDefault="00E7455D" w:rsidP="0088364B">
            <w:pPr>
              <w:spacing w:after="120" w:line="240" w:lineRule="auto"/>
              <w:jc w:val="center"/>
              <w:rPr>
                <w:rFonts w:ascii="Times New Roman" w:hAnsi="Times New Roman" w:cs="Times New Roman"/>
              </w:rPr>
            </w:pPr>
            <w:r>
              <w:rPr>
                <w:rFonts w:ascii="Times New Roman" w:hAnsi="Times New Roman" w:cs="Times New Roman"/>
              </w:rPr>
              <w:t>202.006</w:t>
            </w:r>
          </w:p>
        </w:tc>
      </w:tr>
      <w:tr w:rsidR="0088364B" w:rsidTr="0088364B">
        <w:tc>
          <w:tcPr>
            <w:tcW w:w="656" w:type="dxa"/>
            <w:vMerge/>
            <w:vAlign w:val="center"/>
          </w:tcPr>
          <w:p w:rsidR="0088364B" w:rsidRPr="0088364B" w:rsidRDefault="0088364B" w:rsidP="0088364B">
            <w:pPr>
              <w:spacing w:after="120" w:line="240" w:lineRule="auto"/>
              <w:jc w:val="center"/>
              <w:rPr>
                <w:rFonts w:ascii="Times New Roman" w:hAnsi="Times New Roman" w:cs="Times New Roman"/>
                <w:b/>
              </w:rPr>
            </w:pPr>
          </w:p>
        </w:tc>
        <w:tc>
          <w:tcPr>
            <w:tcW w:w="4509" w:type="dxa"/>
          </w:tcPr>
          <w:p w:rsidR="0088364B" w:rsidRDefault="0088364B" w:rsidP="0088364B">
            <w:pPr>
              <w:spacing w:after="120" w:line="240" w:lineRule="auto"/>
              <w:jc w:val="both"/>
              <w:rPr>
                <w:rFonts w:ascii="Times New Roman" w:hAnsi="Times New Roman" w:cs="Times New Roman"/>
              </w:rPr>
            </w:pPr>
            <w:r>
              <w:rPr>
                <w:rFonts w:ascii="Times New Roman" w:hAnsi="Times New Roman" w:cs="Times New Roman"/>
              </w:rPr>
              <w:t>Liczba zgłoszeń</w:t>
            </w:r>
          </w:p>
        </w:tc>
        <w:tc>
          <w:tcPr>
            <w:tcW w:w="2023" w:type="dxa"/>
            <w:vAlign w:val="center"/>
          </w:tcPr>
          <w:p w:rsidR="0088364B" w:rsidRDefault="00E7455D" w:rsidP="0088364B">
            <w:pPr>
              <w:spacing w:after="120" w:line="240" w:lineRule="auto"/>
              <w:jc w:val="center"/>
              <w:rPr>
                <w:rFonts w:ascii="Times New Roman" w:hAnsi="Times New Roman" w:cs="Times New Roman"/>
              </w:rPr>
            </w:pPr>
            <w:r>
              <w:rPr>
                <w:rFonts w:ascii="Times New Roman" w:hAnsi="Times New Roman" w:cs="Times New Roman"/>
              </w:rPr>
              <w:t>641.424</w:t>
            </w:r>
          </w:p>
        </w:tc>
        <w:tc>
          <w:tcPr>
            <w:tcW w:w="2032" w:type="dxa"/>
            <w:vAlign w:val="center"/>
          </w:tcPr>
          <w:p w:rsidR="0088364B" w:rsidRDefault="00E7455D" w:rsidP="0088364B">
            <w:pPr>
              <w:spacing w:after="120" w:line="240" w:lineRule="auto"/>
              <w:jc w:val="center"/>
              <w:rPr>
                <w:rFonts w:ascii="Times New Roman" w:hAnsi="Times New Roman" w:cs="Times New Roman"/>
              </w:rPr>
            </w:pPr>
            <w:r>
              <w:rPr>
                <w:rFonts w:ascii="Times New Roman" w:hAnsi="Times New Roman" w:cs="Times New Roman"/>
              </w:rPr>
              <w:t>46.702</w:t>
            </w:r>
          </w:p>
        </w:tc>
      </w:tr>
      <w:tr w:rsidR="0088364B" w:rsidTr="0088364B">
        <w:tc>
          <w:tcPr>
            <w:tcW w:w="656" w:type="dxa"/>
            <w:vMerge/>
            <w:vAlign w:val="center"/>
          </w:tcPr>
          <w:p w:rsidR="0088364B" w:rsidRPr="0088364B" w:rsidRDefault="0088364B" w:rsidP="0088364B">
            <w:pPr>
              <w:spacing w:after="120" w:line="240" w:lineRule="auto"/>
              <w:jc w:val="center"/>
              <w:rPr>
                <w:rFonts w:ascii="Times New Roman" w:hAnsi="Times New Roman" w:cs="Times New Roman"/>
                <w:b/>
              </w:rPr>
            </w:pPr>
          </w:p>
        </w:tc>
        <w:tc>
          <w:tcPr>
            <w:tcW w:w="4509" w:type="dxa"/>
          </w:tcPr>
          <w:p w:rsidR="0088364B" w:rsidRPr="004206BD" w:rsidRDefault="0088364B" w:rsidP="0088364B">
            <w:pPr>
              <w:spacing w:after="120" w:line="240" w:lineRule="auto"/>
              <w:jc w:val="both"/>
              <w:rPr>
                <w:rFonts w:ascii="Times New Roman" w:hAnsi="Times New Roman" w:cs="Times New Roman"/>
                <w:b/>
              </w:rPr>
            </w:pPr>
            <w:r w:rsidRPr="004206BD">
              <w:rPr>
                <w:rFonts w:ascii="Times New Roman" w:hAnsi="Times New Roman" w:cs="Times New Roman"/>
                <w:b/>
              </w:rPr>
              <w:t>Procent zgłoszeń</w:t>
            </w:r>
            <w:r w:rsidR="004206BD">
              <w:rPr>
                <w:rFonts w:ascii="Times New Roman" w:hAnsi="Times New Roman" w:cs="Times New Roman"/>
                <w:b/>
              </w:rPr>
              <w:t xml:space="preserve"> [%]</w:t>
            </w:r>
          </w:p>
        </w:tc>
        <w:tc>
          <w:tcPr>
            <w:tcW w:w="2023" w:type="dxa"/>
            <w:vAlign w:val="center"/>
          </w:tcPr>
          <w:p w:rsidR="0088364B" w:rsidRPr="004206BD" w:rsidRDefault="00E7455D" w:rsidP="0088364B">
            <w:pPr>
              <w:spacing w:after="120" w:line="240" w:lineRule="auto"/>
              <w:jc w:val="center"/>
              <w:rPr>
                <w:rFonts w:ascii="Times New Roman" w:hAnsi="Times New Roman" w:cs="Times New Roman"/>
                <w:b/>
              </w:rPr>
            </w:pPr>
            <w:r w:rsidRPr="004206BD">
              <w:rPr>
                <w:rFonts w:ascii="Times New Roman" w:hAnsi="Times New Roman" w:cs="Times New Roman"/>
                <w:b/>
              </w:rPr>
              <w:t>20,06</w:t>
            </w:r>
          </w:p>
        </w:tc>
        <w:tc>
          <w:tcPr>
            <w:tcW w:w="2032" w:type="dxa"/>
            <w:vAlign w:val="center"/>
          </w:tcPr>
          <w:p w:rsidR="0088364B" w:rsidRPr="004206BD" w:rsidRDefault="00E7455D" w:rsidP="0088364B">
            <w:pPr>
              <w:spacing w:after="120" w:line="240" w:lineRule="auto"/>
              <w:jc w:val="center"/>
              <w:rPr>
                <w:rFonts w:ascii="Times New Roman" w:hAnsi="Times New Roman" w:cs="Times New Roman"/>
                <w:b/>
              </w:rPr>
            </w:pPr>
            <w:r w:rsidRPr="004206BD">
              <w:rPr>
                <w:rFonts w:ascii="Times New Roman" w:hAnsi="Times New Roman" w:cs="Times New Roman"/>
                <w:b/>
              </w:rPr>
              <w:t>23,12</w:t>
            </w:r>
          </w:p>
        </w:tc>
      </w:tr>
      <w:tr w:rsidR="0088364B" w:rsidTr="0088364B">
        <w:tc>
          <w:tcPr>
            <w:tcW w:w="656" w:type="dxa"/>
            <w:vMerge w:val="restart"/>
            <w:vAlign w:val="center"/>
          </w:tcPr>
          <w:p w:rsidR="0088364B" w:rsidRPr="0088364B" w:rsidRDefault="0088364B" w:rsidP="0088364B">
            <w:pPr>
              <w:spacing w:after="120" w:line="240" w:lineRule="auto"/>
              <w:jc w:val="center"/>
              <w:rPr>
                <w:rFonts w:ascii="Times New Roman" w:hAnsi="Times New Roman" w:cs="Times New Roman"/>
                <w:b/>
              </w:rPr>
            </w:pPr>
            <w:r w:rsidRPr="0088364B">
              <w:rPr>
                <w:rFonts w:ascii="Times New Roman" w:hAnsi="Times New Roman" w:cs="Times New Roman"/>
                <w:b/>
              </w:rPr>
              <w:t>2014</w:t>
            </w:r>
          </w:p>
        </w:tc>
        <w:tc>
          <w:tcPr>
            <w:tcW w:w="4509" w:type="dxa"/>
          </w:tcPr>
          <w:p w:rsidR="0088364B" w:rsidRDefault="0088364B" w:rsidP="0088364B">
            <w:pPr>
              <w:spacing w:after="0" w:line="240" w:lineRule="auto"/>
              <w:jc w:val="both"/>
              <w:rPr>
                <w:rFonts w:ascii="Times New Roman" w:hAnsi="Times New Roman" w:cs="Times New Roman"/>
              </w:rPr>
            </w:pPr>
            <w:r>
              <w:rPr>
                <w:rFonts w:ascii="Times New Roman" w:hAnsi="Times New Roman" w:cs="Times New Roman"/>
              </w:rPr>
              <w:t>Liczba zaproszeń wygenero</w:t>
            </w:r>
            <w:r w:rsidR="00A44AC4">
              <w:rPr>
                <w:rFonts w:ascii="Times New Roman" w:hAnsi="Times New Roman" w:cs="Times New Roman"/>
              </w:rPr>
              <w:t>wanych do wysyłki pomniejszona</w:t>
            </w:r>
            <w:r>
              <w:rPr>
                <w:rFonts w:ascii="Times New Roman" w:hAnsi="Times New Roman" w:cs="Times New Roman"/>
              </w:rPr>
              <w:t xml:space="preserve"> o  liczbę zwrotów</w:t>
            </w:r>
          </w:p>
        </w:tc>
        <w:tc>
          <w:tcPr>
            <w:tcW w:w="2023" w:type="dxa"/>
            <w:vAlign w:val="center"/>
          </w:tcPr>
          <w:p w:rsidR="0088364B" w:rsidRDefault="00E7455D" w:rsidP="0088364B">
            <w:pPr>
              <w:spacing w:after="120" w:line="240" w:lineRule="auto"/>
              <w:jc w:val="center"/>
              <w:rPr>
                <w:rFonts w:ascii="Times New Roman" w:hAnsi="Times New Roman" w:cs="Times New Roman"/>
              </w:rPr>
            </w:pPr>
            <w:r>
              <w:rPr>
                <w:rFonts w:ascii="Times New Roman" w:hAnsi="Times New Roman" w:cs="Times New Roman"/>
              </w:rPr>
              <w:t>3.314.819</w:t>
            </w:r>
          </w:p>
        </w:tc>
        <w:tc>
          <w:tcPr>
            <w:tcW w:w="2032" w:type="dxa"/>
            <w:vAlign w:val="center"/>
          </w:tcPr>
          <w:p w:rsidR="0088364B" w:rsidRDefault="00E7455D" w:rsidP="0088364B">
            <w:pPr>
              <w:spacing w:after="120" w:line="240" w:lineRule="auto"/>
              <w:jc w:val="center"/>
              <w:rPr>
                <w:rFonts w:ascii="Times New Roman" w:hAnsi="Times New Roman" w:cs="Times New Roman"/>
              </w:rPr>
            </w:pPr>
            <w:r>
              <w:rPr>
                <w:rFonts w:ascii="Times New Roman" w:hAnsi="Times New Roman" w:cs="Times New Roman"/>
              </w:rPr>
              <w:t>198.625</w:t>
            </w:r>
          </w:p>
        </w:tc>
      </w:tr>
      <w:tr w:rsidR="0088364B" w:rsidTr="0088364B">
        <w:tc>
          <w:tcPr>
            <w:tcW w:w="656" w:type="dxa"/>
            <w:vMerge/>
            <w:vAlign w:val="center"/>
          </w:tcPr>
          <w:p w:rsidR="0088364B" w:rsidRPr="0088364B" w:rsidRDefault="0088364B" w:rsidP="0088364B">
            <w:pPr>
              <w:spacing w:after="120" w:line="240" w:lineRule="auto"/>
              <w:jc w:val="center"/>
              <w:rPr>
                <w:rFonts w:ascii="Times New Roman" w:hAnsi="Times New Roman" w:cs="Times New Roman"/>
                <w:b/>
              </w:rPr>
            </w:pPr>
          </w:p>
        </w:tc>
        <w:tc>
          <w:tcPr>
            <w:tcW w:w="4509" w:type="dxa"/>
          </w:tcPr>
          <w:p w:rsidR="0088364B" w:rsidRDefault="0088364B" w:rsidP="0088364B">
            <w:pPr>
              <w:spacing w:after="120" w:line="240" w:lineRule="auto"/>
              <w:jc w:val="both"/>
              <w:rPr>
                <w:rFonts w:ascii="Times New Roman" w:hAnsi="Times New Roman" w:cs="Times New Roman"/>
              </w:rPr>
            </w:pPr>
            <w:r>
              <w:rPr>
                <w:rFonts w:ascii="Times New Roman" w:hAnsi="Times New Roman" w:cs="Times New Roman"/>
              </w:rPr>
              <w:t>Liczba zgłoszeń</w:t>
            </w:r>
          </w:p>
        </w:tc>
        <w:tc>
          <w:tcPr>
            <w:tcW w:w="2023" w:type="dxa"/>
            <w:vAlign w:val="center"/>
          </w:tcPr>
          <w:p w:rsidR="0088364B" w:rsidRDefault="004206BD" w:rsidP="0088364B">
            <w:pPr>
              <w:spacing w:after="120" w:line="240" w:lineRule="auto"/>
              <w:jc w:val="center"/>
              <w:rPr>
                <w:rFonts w:ascii="Times New Roman" w:hAnsi="Times New Roman" w:cs="Times New Roman"/>
              </w:rPr>
            </w:pPr>
            <w:r>
              <w:rPr>
                <w:rFonts w:ascii="Times New Roman" w:hAnsi="Times New Roman" w:cs="Times New Roman"/>
              </w:rPr>
              <w:t>489.807</w:t>
            </w:r>
          </w:p>
        </w:tc>
        <w:tc>
          <w:tcPr>
            <w:tcW w:w="2032" w:type="dxa"/>
            <w:vAlign w:val="center"/>
          </w:tcPr>
          <w:p w:rsidR="0088364B" w:rsidRDefault="00E7455D" w:rsidP="0088364B">
            <w:pPr>
              <w:spacing w:after="120" w:line="240" w:lineRule="auto"/>
              <w:jc w:val="center"/>
              <w:rPr>
                <w:rFonts w:ascii="Times New Roman" w:hAnsi="Times New Roman" w:cs="Times New Roman"/>
              </w:rPr>
            </w:pPr>
            <w:r>
              <w:rPr>
                <w:rFonts w:ascii="Times New Roman" w:hAnsi="Times New Roman" w:cs="Times New Roman"/>
              </w:rPr>
              <w:t>34.768</w:t>
            </w:r>
          </w:p>
        </w:tc>
      </w:tr>
      <w:tr w:rsidR="0088364B" w:rsidTr="0088364B">
        <w:tc>
          <w:tcPr>
            <w:tcW w:w="656" w:type="dxa"/>
            <w:vMerge/>
            <w:vAlign w:val="center"/>
          </w:tcPr>
          <w:p w:rsidR="0088364B" w:rsidRPr="0088364B" w:rsidRDefault="0088364B" w:rsidP="0088364B">
            <w:pPr>
              <w:spacing w:after="120" w:line="240" w:lineRule="auto"/>
              <w:jc w:val="center"/>
              <w:rPr>
                <w:rFonts w:ascii="Times New Roman" w:hAnsi="Times New Roman" w:cs="Times New Roman"/>
                <w:b/>
              </w:rPr>
            </w:pPr>
          </w:p>
        </w:tc>
        <w:tc>
          <w:tcPr>
            <w:tcW w:w="4509" w:type="dxa"/>
          </w:tcPr>
          <w:p w:rsidR="0088364B" w:rsidRPr="004206BD" w:rsidRDefault="0088364B" w:rsidP="0088364B">
            <w:pPr>
              <w:spacing w:after="120" w:line="240" w:lineRule="auto"/>
              <w:jc w:val="both"/>
              <w:rPr>
                <w:rFonts w:ascii="Times New Roman" w:hAnsi="Times New Roman" w:cs="Times New Roman"/>
                <w:b/>
              </w:rPr>
            </w:pPr>
            <w:r w:rsidRPr="004206BD">
              <w:rPr>
                <w:rFonts w:ascii="Times New Roman" w:hAnsi="Times New Roman" w:cs="Times New Roman"/>
                <w:b/>
              </w:rPr>
              <w:t>Procent zgłoszeń</w:t>
            </w:r>
            <w:r w:rsidR="004206BD">
              <w:rPr>
                <w:rFonts w:ascii="Times New Roman" w:hAnsi="Times New Roman" w:cs="Times New Roman"/>
                <w:b/>
              </w:rPr>
              <w:t xml:space="preserve"> [%]</w:t>
            </w:r>
          </w:p>
        </w:tc>
        <w:tc>
          <w:tcPr>
            <w:tcW w:w="2023" w:type="dxa"/>
            <w:vAlign w:val="center"/>
          </w:tcPr>
          <w:p w:rsidR="0088364B" w:rsidRPr="004206BD" w:rsidRDefault="004206BD" w:rsidP="0088364B">
            <w:pPr>
              <w:spacing w:after="120" w:line="240" w:lineRule="auto"/>
              <w:jc w:val="center"/>
              <w:rPr>
                <w:rFonts w:ascii="Times New Roman" w:hAnsi="Times New Roman" w:cs="Times New Roman"/>
                <w:b/>
              </w:rPr>
            </w:pPr>
            <w:r w:rsidRPr="004206BD">
              <w:rPr>
                <w:rFonts w:ascii="Times New Roman" w:hAnsi="Times New Roman" w:cs="Times New Roman"/>
                <w:b/>
              </w:rPr>
              <w:t>14,78</w:t>
            </w:r>
          </w:p>
        </w:tc>
        <w:tc>
          <w:tcPr>
            <w:tcW w:w="2032" w:type="dxa"/>
            <w:vAlign w:val="center"/>
          </w:tcPr>
          <w:p w:rsidR="0088364B" w:rsidRPr="004206BD" w:rsidRDefault="00E7455D" w:rsidP="0088364B">
            <w:pPr>
              <w:spacing w:after="120" w:line="240" w:lineRule="auto"/>
              <w:jc w:val="center"/>
              <w:rPr>
                <w:rFonts w:ascii="Times New Roman" w:hAnsi="Times New Roman" w:cs="Times New Roman"/>
                <w:b/>
              </w:rPr>
            </w:pPr>
            <w:r w:rsidRPr="004206BD">
              <w:rPr>
                <w:rFonts w:ascii="Times New Roman" w:hAnsi="Times New Roman" w:cs="Times New Roman"/>
                <w:b/>
              </w:rPr>
              <w:t>17,50</w:t>
            </w:r>
          </w:p>
        </w:tc>
      </w:tr>
      <w:tr w:rsidR="0088364B" w:rsidTr="0088364B">
        <w:tc>
          <w:tcPr>
            <w:tcW w:w="656" w:type="dxa"/>
            <w:vMerge w:val="restart"/>
            <w:vAlign w:val="center"/>
          </w:tcPr>
          <w:p w:rsidR="0088364B" w:rsidRPr="0088364B" w:rsidRDefault="0088364B" w:rsidP="0088364B">
            <w:pPr>
              <w:spacing w:after="120" w:line="240" w:lineRule="auto"/>
              <w:jc w:val="center"/>
              <w:rPr>
                <w:rFonts w:ascii="Times New Roman" w:hAnsi="Times New Roman" w:cs="Times New Roman"/>
                <w:b/>
              </w:rPr>
            </w:pPr>
            <w:r w:rsidRPr="0088364B">
              <w:rPr>
                <w:rFonts w:ascii="Times New Roman" w:hAnsi="Times New Roman" w:cs="Times New Roman"/>
                <w:b/>
              </w:rPr>
              <w:t>2015</w:t>
            </w:r>
          </w:p>
        </w:tc>
        <w:tc>
          <w:tcPr>
            <w:tcW w:w="4509" w:type="dxa"/>
          </w:tcPr>
          <w:p w:rsidR="0088364B" w:rsidRDefault="0088364B" w:rsidP="0088364B">
            <w:pPr>
              <w:spacing w:after="0" w:line="240" w:lineRule="auto"/>
              <w:jc w:val="both"/>
              <w:rPr>
                <w:rFonts w:ascii="Times New Roman" w:hAnsi="Times New Roman" w:cs="Times New Roman"/>
              </w:rPr>
            </w:pPr>
            <w:r>
              <w:rPr>
                <w:rFonts w:ascii="Times New Roman" w:hAnsi="Times New Roman" w:cs="Times New Roman"/>
              </w:rPr>
              <w:t>Liczba zaproszeń wygenero</w:t>
            </w:r>
            <w:r w:rsidR="00A44AC4">
              <w:rPr>
                <w:rFonts w:ascii="Times New Roman" w:hAnsi="Times New Roman" w:cs="Times New Roman"/>
              </w:rPr>
              <w:t>wanych do wysyłki pomniejszona</w:t>
            </w:r>
            <w:r>
              <w:rPr>
                <w:rFonts w:ascii="Times New Roman" w:hAnsi="Times New Roman" w:cs="Times New Roman"/>
              </w:rPr>
              <w:t xml:space="preserve"> o  liczbę zwrotów</w:t>
            </w:r>
          </w:p>
        </w:tc>
        <w:tc>
          <w:tcPr>
            <w:tcW w:w="2023" w:type="dxa"/>
            <w:vAlign w:val="center"/>
          </w:tcPr>
          <w:p w:rsidR="0088364B" w:rsidRDefault="004206BD" w:rsidP="0088364B">
            <w:pPr>
              <w:spacing w:after="120" w:line="240" w:lineRule="auto"/>
              <w:jc w:val="center"/>
              <w:rPr>
                <w:rFonts w:ascii="Times New Roman" w:hAnsi="Times New Roman" w:cs="Times New Roman"/>
              </w:rPr>
            </w:pPr>
            <w:r>
              <w:rPr>
                <w:rFonts w:ascii="Times New Roman" w:hAnsi="Times New Roman" w:cs="Times New Roman"/>
              </w:rPr>
              <w:t>3.399.908</w:t>
            </w:r>
          </w:p>
        </w:tc>
        <w:tc>
          <w:tcPr>
            <w:tcW w:w="2032" w:type="dxa"/>
            <w:vAlign w:val="center"/>
          </w:tcPr>
          <w:p w:rsidR="0088364B" w:rsidRDefault="004206BD" w:rsidP="0088364B">
            <w:pPr>
              <w:spacing w:after="120" w:line="240" w:lineRule="auto"/>
              <w:jc w:val="center"/>
              <w:rPr>
                <w:rFonts w:ascii="Times New Roman" w:hAnsi="Times New Roman" w:cs="Times New Roman"/>
              </w:rPr>
            </w:pPr>
            <w:r>
              <w:rPr>
                <w:rFonts w:ascii="Times New Roman" w:hAnsi="Times New Roman" w:cs="Times New Roman"/>
              </w:rPr>
              <w:t>205.317</w:t>
            </w:r>
          </w:p>
        </w:tc>
      </w:tr>
      <w:tr w:rsidR="0088364B" w:rsidTr="0088364B">
        <w:tc>
          <w:tcPr>
            <w:tcW w:w="656" w:type="dxa"/>
            <w:vMerge/>
            <w:vAlign w:val="center"/>
          </w:tcPr>
          <w:p w:rsidR="0088364B" w:rsidRDefault="0088364B" w:rsidP="0088364B">
            <w:pPr>
              <w:spacing w:after="120" w:line="240" w:lineRule="auto"/>
              <w:jc w:val="center"/>
              <w:rPr>
                <w:rFonts w:ascii="Times New Roman" w:hAnsi="Times New Roman" w:cs="Times New Roman"/>
              </w:rPr>
            </w:pPr>
          </w:p>
        </w:tc>
        <w:tc>
          <w:tcPr>
            <w:tcW w:w="4509" w:type="dxa"/>
          </w:tcPr>
          <w:p w:rsidR="0088364B" w:rsidRDefault="0088364B" w:rsidP="0088364B">
            <w:pPr>
              <w:spacing w:after="120" w:line="240" w:lineRule="auto"/>
              <w:jc w:val="both"/>
              <w:rPr>
                <w:rFonts w:ascii="Times New Roman" w:hAnsi="Times New Roman" w:cs="Times New Roman"/>
              </w:rPr>
            </w:pPr>
            <w:r>
              <w:rPr>
                <w:rFonts w:ascii="Times New Roman" w:hAnsi="Times New Roman" w:cs="Times New Roman"/>
              </w:rPr>
              <w:t>Liczba zgłoszeń</w:t>
            </w:r>
          </w:p>
        </w:tc>
        <w:tc>
          <w:tcPr>
            <w:tcW w:w="2023" w:type="dxa"/>
            <w:vAlign w:val="center"/>
          </w:tcPr>
          <w:p w:rsidR="0088364B" w:rsidRDefault="004206BD" w:rsidP="0088364B">
            <w:pPr>
              <w:spacing w:after="120" w:line="240" w:lineRule="auto"/>
              <w:jc w:val="center"/>
              <w:rPr>
                <w:rFonts w:ascii="Times New Roman" w:hAnsi="Times New Roman" w:cs="Times New Roman"/>
              </w:rPr>
            </w:pPr>
            <w:r>
              <w:rPr>
                <w:rFonts w:ascii="Times New Roman" w:hAnsi="Times New Roman" w:cs="Times New Roman"/>
              </w:rPr>
              <w:t>317.710</w:t>
            </w:r>
          </w:p>
        </w:tc>
        <w:tc>
          <w:tcPr>
            <w:tcW w:w="2032" w:type="dxa"/>
            <w:vAlign w:val="center"/>
          </w:tcPr>
          <w:p w:rsidR="0088364B" w:rsidRDefault="004206BD" w:rsidP="0088364B">
            <w:pPr>
              <w:spacing w:after="120" w:line="240" w:lineRule="auto"/>
              <w:jc w:val="center"/>
              <w:rPr>
                <w:rFonts w:ascii="Times New Roman" w:hAnsi="Times New Roman" w:cs="Times New Roman"/>
              </w:rPr>
            </w:pPr>
            <w:r>
              <w:rPr>
                <w:rFonts w:ascii="Times New Roman" w:hAnsi="Times New Roman" w:cs="Times New Roman"/>
              </w:rPr>
              <w:t>24.961</w:t>
            </w:r>
          </w:p>
        </w:tc>
      </w:tr>
      <w:tr w:rsidR="0088364B" w:rsidTr="0088364B">
        <w:tc>
          <w:tcPr>
            <w:tcW w:w="656" w:type="dxa"/>
            <w:vMerge/>
            <w:vAlign w:val="center"/>
          </w:tcPr>
          <w:p w:rsidR="0088364B" w:rsidRDefault="0088364B" w:rsidP="0088364B">
            <w:pPr>
              <w:spacing w:after="120" w:line="240" w:lineRule="auto"/>
              <w:jc w:val="center"/>
              <w:rPr>
                <w:rFonts w:ascii="Times New Roman" w:hAnsi="Times New Roman" w:cs="Times New Roman"/>
              </w:rPr>
            </w:pPr>
          </w:p>
        </w:tc>
        <w:tc>
          <w:tcPr>
            <w:tcW w:w="4509" w:type="dxa"/>
          </w:tcPr>
          <w:p w:rsidR="0088364B" w:rsidRPr="004206BD" w:rsidRDefault="0088364B" w:rsidP="0088364B">
            <w:pPr>
              <w:spacing w:after="120" w:line="240" w:lineRule="auto"/>
              <w:jc w:val="both"/>
              <w:rPr>
                <w:rFonts w:ascii="Times New Roman" w:hAnsi="Times New Roman" w:cs="Times New Roman"/>
                <w:b/>
              </w:rPr>
            </w:pPr>
            <w:r w:rsidRPr="004206BD">
              <w:rPr>
                <w:rFonts w:ascii="Times New Roman" w:hAnsi="Times New Roman" w:cs="Times New Roman"/>
                <w:b/>
              </w:rPr>
              <w:t>Procent zgłoszeń</w:t>
            </w:r>
            <w:r w:rsidR="004206BD">
              <w:rPr>
                <w:rFonts w:ascii="Times New Roman" w:hAnsi="Times New Roman" w:cs="Times New Roman"/>
                <w:b/>
              </w:rPr>
              <w:t xml:space="preserve"> [%]</w:t>
            </w:r>
          </w:p>
        </w:tc>
        <w:tc>
          <w:tcPr>
            <w:tcW w:w="2023" w:type="dxa"/>
            <w:vAlign w:val="center"/>
          </w:tcPr>
          <w:p w:rsidR="0088364B" w:rsidRPr="004206BD" w:rsidRDefault="004206BD" w:rsidP="0088364B">
            <w:pPr>
              <w:spacing w:after="120" w:line="240" w:lineRule="auto"/>
              <w:jc w:val="center"/>
              <w:rPr>
                <w:rFonts w:ascii="Times New Roman" w:hAnsi="Times New Roman" w:cs="Times New Roman"/>
                <w:b/>
              </w:rPr>
            </w:pPr>
            <w:r>
              <w:rPr>
                <w:rFonts w:ascii="Times New Roman" w:hAnsi="Times New Roman" w:cs="Times New Roman"/>
                <w:b/>
              </w:rPr>
              <w:t>9,34</w:t>
            </w:r>
          </w:p>
        </w:tc>
        <w:tc>
          <w:tcPr>
            <w:tcW w:w="2032" w:type="dxa"/>
            <w:vAlign w:val="center"/>
          </w:tcPr>
          <w:p w:rsidR="0088364B" w:rsidRPr="004206BD" w:rsidRDefault="004206BD" w:rsidP="0088364B">
            <w:pPr>
              <w:spacing w:after="120" w:line="240" w:lineRule="auto"/>
              <w:jc w:val="center"/>
              <w:rPr>
                <w:rFonts w:ascii="Times New Roman" w:hAnsi="Times New Roman" w:cs="Times New Roman"/>
                <w:b/>
              </w:rPr>
            </w:pPr>
            <w:r w:rsidRPr="004206BD">
              <w:rPr>
                <w:rFonts w:ascii="Times New Roman" w:hAnsi="Times New Roman" w:cs="Times New Roman"/>
                <w:b/>
              </w:rPr>
              <w:t>12,16</w:t>
            </w:r>
          </w:p>
        </w:tc>
      </w:tr>
    </w:tbl>
    <w:p w:rsidR="00316559" w:rsidRPr="00C10D17" w:rsidRDefault="00316559" w:rsidP="00316559">
      <w:pPr>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 xml:space="preserve">Źródło: </w:t>
      </w:r>
      <w:r w:rsidR="004206BD">
        <w:rPr>
          <w:rFonts w:ascii="Times New Roman" w:hAnsi="Times New Roman" w:cs="Times New Roman"/>
          <w:i/>
          <w:iCs/>
          <w:color w:val="000000"/>
          <w:sz w:val="20"/>
          <w:szCs w:val="20"/>
        </w:rPr>
        <w:t xml:space="preserve">opracowano na podstawie danych statystycznych dostępnych na stronie </w:t>
      </w:r>
      <w:hyperlink r:id="rId13" w:history="1">
        <w:r w:rsidRPr="00A0568C">
          <w:rPr>
            <w:rStyle w:val="Hipercze"/>
            <w:i/>
            <w:iCs/>
            <w:sz w:val="20"/>
            <w:szCs w:val="20"/>
          </w:rPr>
          <w:t>http://www.nfz.gov.pl</w:t>
        </w:r>
      </w:hyperlink>
      <w:r>
        <w:rPr>
          <w:rFonts w:ascii="Times New Roman" w:hAnsi="Times New Roman" w:cs="Times New Roman"/>
          <w:i/>
          <w:iCs/>
          <w:color w:val="000000"/>
          <w:sz w:val="20"/>
          <w:szCs w:val="20"/>
        </w:rPr>
        <w:t xml:space="preserve"> </w:t>
      </w:r>
    </w:p>
    <w:p w:rsidR="00CE709E" w:rsidRPr="00C10D17" w:rsidRDefault="00CE709E" w:rsidP="00CE709E">
      <w:pPr>
        <w:spacing w:after="0" w:line="240" w:lineRule="auto"/>
        <w:jc w:val="both"/>
        <w:rPr>
          <w:rFonts w:ascii="Times New Roman" w:hAnsi="Times New Roman" w:cs="Times New Roman"/>
          <w:i/>
          <w:color w:val="000000" w:themeColor="text1"/>
          <w:sz w:val="20"/>
          <w:szCs w:val="20"/>
          <w:highlight w:val="yellow"/>
        </w:rPr>
      </w:pPr>
    </w:p>
    <w:p w:rsidR="000C7F56" w:rsidRPr="00B14C8F" w:rsidRDefault="000C7F56">
      <w:pPr>
        <w:spacing w:after="0" w:line="240" w:lineRule="auto"/>
        <w:jc w:val="both"/>
        <w:rPr>
          <w:rFonts w:ascii="Times New Roman" w:hAnsi="Times New Roman" w:cs="Times New Roman"/>
          <w:color w:val="000000"/>
        </w:rPr>
      </w:pPr>
      <w:r w:rsidRPr="00F1369D">
        <w:rPr>
          <w:rFonts w:ascii="Times New Roman" w:hAnsi="Times New Roman" w:cs="Times New Roman"/>
          <w:color w:val="000000"/>
        </w:rPr>
        <w:t>Światowa Organizacja Zdrowia (WHO) definiuje jednoznaczn</w:t>
      </w:r>
      <w:r w:rsidR="00CE709E" w:rsidRPr="00F1369D">
        <w:rPr>
          <w:rFonts w:ascii="Times New Roman" w:hAnsi="Times New Roman" w:cs="Times New Roman"/>
          <w:color w:val="000000"/>
        </w:rPr>
        <w:t>ie rolę zarówno cytologii jak i </w:t>
      </w:r>
      <w:r w:rsidRPr="00F1369D">
        <w:rPr>
          <w:rFonts w:ascii="Times New Roman" w:hAnsi="Times New Roman" w:cs="Times New Roman"/>
          <w:color w:val="000000"/>
        </w:rPr>
        <w:t xml:space="preserve">szczepień przeciw HPV w narodowych strategiach profilaktyki raka szyjki macicy. </w:t>
      </w:r>
    </w:p>
    <w:p w:rsidR="00730B8A" w:rsidRPr="00F1369D" w:rsidRDefault="00F1369D" w:rsidP="00F1369D">
      <w:pPr>
        <w:pStyle w:val="Akapitzlist"/>
        <w:numPr>
          <w:ilvl w:val="0"/>
          <w:numId w:val="16"/>
        </w:numPr>
        <w:spacing w:before="120" w:after="120" w:line="240" w:lineRule="auto"/>
        <w:jc w:val="both"/>
        <w:rPr>
          <w:rFonts w:ascii="Times New Roman" w:hAnsi="Times New Roman" w:cs="Times New Roman"/>
          <w:b/>
          <w:bCs/>
          <w:color w:val="000000"/>
        </w:rPr>
      </w:pPr>
      <w:r w:rsidRPr="00F1369D">
        <w:rPr>
          <w:rFonts w:ascii="Times New Roman" w:hAnsi="Times New Roman" w:cs="Times New Roman"/>
          <w:b/>
          <w:bCs/>
          <w:color w:val="000000"/>
        </w:rPr>
        <w:t>Uzasadnienie wdrożenia programu</w:t>
      </w:r>
    </w:p>
    <w:p w:rsidR="000C7F56" w:rsidRPr="00F1369D" w:rsidRDefault="000C7F56" w:rsidP="00F1369D">
      <w:pPr>
        <w:pStyle w:val="Akapitzlist"/>
        <w:spacing w:before="120" w:after="120" w:line="240" w:lineRule="auto"/>
        <w:ind w:left="0"/>
        <w:jc w:val="both"/>
        <w:rPr>
          <w:rFonts w:ascii="Times New Roman" w:hAnsi="Times New Roman" w:cs="Times New Roman"/>
          <w:color w:val="000000"/>
        </w:rPr>
      </w:pPr>
      <w:r w:rsidRPr="00F1369D">
        <w:rPr>
          <w:rFonts w:ascii="Times New Roman" w:hAnsi="Times New Roman" w:cs="Times New Roman"/>
          <w:color w:val="000000"/>
        </w:rPr>
        <w:t>Rak szyjki macicy od lat niez</w:t>
      </w:r>
      <w:r w:rsidR="00E827C8" w:rsidRPr="00F1369D">
        <w:rPr>
          <w:rFonts w:ascii="Times New Roman" w:hAnsi="Times New Roman" w:cs="Times New Roman"/>
          <w:color w:val="000000"/>
        </w:rPr>
        <w:t>miennie odbiera życie wielu Pol</w:t>
      </w:r>
      <w:r w:rsidR="003A0802" w:rsidRPr="00F1369D">
        <w:rPr>
          <w:rFonts w:ascii="Times New Roman" w:hAnsi="Times New Roman" w:cs="Times New Roman"/>
          <w:color w:val="000000"/>
        </w:rPr>
        <w:t>kom</w:t>
      </w:r>
      <w:r w:rsidR="00F1369D">
        <w:rPr>
          <w:rFonts w:ascii="Times New Roman" w:hAnsi="Times New Roman" w:cs="Times New Roman"/>
          <w:color w:val="000000"/>
        </w:rPr>
        <w:t xml:space="preserve">. </w:t>
      </w:r>
      <w:r w:rsidR="00E827C8" w:rsidRPr="00F1369D">
        <w:rPr>
          <w:rFonts w:ascii="Times New Roman" w:hAnsi="Times New Roman" w:cs="Times New Roman"/>
          <w:color w:val="000000" w:themeColor="text1"/>
        </w:rPr>
        <w:t>Do przyczyn wzrostu śmiertelności należy m.in. brak świadomości zagrożenia chorobami nowotworowymi,</w:t>
      </w:r>
      <w:r w:rsidR="00077B85" w:rsidRPr="00F1369D">
        <w:rPr>
          <w:rFonts w:ascii="Times New Roman" w:hAnsi="Times New Roman" w:cs="Times New Roman"/>
          <w:color w:val="000000" w:themeColor="text1"/>
        </w:rPr>
        <w:t xml:space="preserve"> a co </w:t>
      </w:r>
      <w:r w:rsidR="00E827C8" w:rsidRPr="00F1369D">
        <w:rPr>
          <w:rFonts w:ascii="Times New Roman" w:hAnsi="Times New Roman" w:cs="Times New Roman"/>
          <w:color w:val="000000" w:themeColor="text1"/>
        </w:rPr>
        <w:t>za</w:t>
      </w:r>
      <w:r w:rsidR="00077B85" w:rsidRPr="00F1369D">
        <w:rPr>
          <w:rFonts w:ascii="Times New Roman" w:hAnsi="Times New Roman" w:cs="Times New Roman"/>
          <w:color w:val="000000" w:themeColor="text1"/>
        </w:rPr>
        <w:t> </w:t>
      </w:r>
      <w:r w:rsidR="00E827C8" w:rsidRPr="00F1369D">
        <w:rPr>
          <w:rFonts w:ascii="Times New Roman" w:hAnsi="Times New Roman" w:cs="Times New Roman"/>
          <w:color w:val="000000" w:themeColor="text1"/>
        </w:rPr>
        <w:t>tym idzie niechęć społeczeństwa do wykonywania badań przesiewowych oraz do</w:t>
      </w:r>
      <w:r w:rsidR="00077B85" w:rsidRPr="00F1369D">
        <w:rPr>
          <w:rFonts w:ascii="Times New Roman" w:hAnsi="Times New Roman" w:cs="Times New Roman"/>
          <w:color w:val="000000" w:themeColor="text1"/>
        </w:rPr>
        <w:t> </w:t>
      </w:r>
      <w:r w:rsidR="00E827C8" w:rsidRPr="00F1369D">
        <w:rPr>
          <w:rFonts w:ascii="Times New Roman" w:hAnsi="Times New Roman" w:cs="Times New Roman"/>
          <w:color w:val="000000" w:themeColor="text1"/>
        </w:rPr>
        <w:t>wczesnego zgłaszania się do lekarza onkologa, w przypadku zauważenia ewentualnych zmian.</w:t>
      </w:r>
    </w:p>
    <w:p w:rsidR="00A87171" w:rsidRPr="00F1369D" w:rsidRDefault="000C7F56" w:rsidP="00F1369D">
      <w:pPr>
        <w:pStyle w:val="Akapitzlist"/>
        <w:spacing w:before="120" w:after="120" w:line="240" w:lineRule="auto"/>
        <w:ind w:left="0"/>
        <w:jc w:val="both"/>
        <w:rPr>
          <w:rFonts w:ascii="Times New Roman" w:hAnsi="Times New Roman" w:cs="Times New Roman"/>
          <w:color w:val="000000"/>
        </w:rPr>
      </w:pPr>
      <w:r w:rsidRPr="00F1369D">
        <w:rPr>
          <w:rFonts w:ascii="Times New Roman" w:hAnsi="Times New Roman" w:cs="Times New Roman"/>
          <w:color w:val="000000"/>
        </w:rPr>
        <w:t>Mimo kampanii informacyjnej na temat badań cytologicznych, ciągle zbyt mało kobiet wykonuje regularne badania cytologiczne</w:t>
      </w:r>
      <w:r w:rsidR="004F7317" w:rsidRPr="00F1369D">
        <w:rPr>
          <w:rFonts w:ascii="Times New Roman" w:hAnsi="Times New Roman" w:cs="Times New Roman"/>
          <w:color w:val="000000"/>
        </w:rPr>
        <w:t xml:space="preserve">. </w:t>
      </w:r>
      <w:r w:rsidRPr="00F1369D">
        <w:rPr>
          <w:rFonts w:ascii="Times New Roman" w:hAnsi="Times New Roman" w:cs="Times New Roman"/>
          <w:color w:val="000000"/>
        </w:rPr>
        <w:t>O ile jednak badania cytologiczne dają nam możliwość wykrycia zmian nowotworowych i podję</w:t>
      </w:r>
      <w:r w:rsidR="00077B85" w:rsidRPr="00F1369D">
        <w:rPr>
          <w:rFonts w:ascii="Times New Roman" w:hAnsi="Times New Roman" w:cs="Times New Roman"/>
          <w:color w:val="000000"/>
        </w:rPr>
        <w:t>cia skutecznego ich leczenia, o </w:t>
      </w:r>
      <w:r w:rsidRPr="00F1369D">
        <w:rPr>
          <w:rFonts w:ascii="Times New Roman" w:hAnsi="Times New Roman" w:cs="Times New Roman"/>
          <w:color w:val="000000"/>
        </w:rPr>
        <w:t xml:space="preserve">tyle szczepienia przeciw wirusowi ludzkiego brodawczaka (HPV) pozwalają znacząco ograniczyć odsetek stanów </w:t>
      </w:r>
      <w:proofErr w:type="spellStart"/>
      <w:r w:rsidRPr="00F1369D">
        <w:rPr>
          <w:rFonts w:ascii="Times New Roman" w:hAnsi="Times New Roman" w:cs="Times New Roman"/>
          <w:color w:val="000000"/>
        </w:rPr>
        <w:t>przednowotworowych</w:t>
      </w:r>
      <w:proofErr w:type="spellEnd"/>
      <w:r w:rsidRPr="00F1369D">
        <w:rPr>
          <w:rFonts w:ascii="Times New Roman" w:hAnsi="Times New Roman" w:cs="Times New Roman"/>
          <w:color w:val="000000"/>
        </w:rPr>
        <w:t xml:space="preserve"> szyjki macicy. Niemniej jednak nie mogą odwracać uwagi kobiet od konieczności regularnych badań cytologicznych, ponieważ ich nie zastępują. </w:t>
      </w:r>
    </w:p>
    <w:p w:rsidR="000C7F56" w:rsidRPr="00F1369D" w:rsidRDefault="000C7F56" w:rsidP="00F1369D">
      <w:pPr>
        <w:pStyle w:val="Akapitzlist"/>
        <w:spacing w:before="120" w:after="120" w:line="240" w:lineRule="auto"/>
        <w:ind w:left="0"/>
        <w:jc w:val="both"/>
        <w:rPr>
          <w:rFonts w:ascii="Times New Roman" w:hAnsi="Times New Roman" w:cs="Times New Roman"/>
          <w:color w:val="000000"/>
        </w:rPr>
      </w:pPr>
      <w:r w:rsidRPr="00F1369D">
        <w:rPr>
          <w:rFonts w:ascii="Times New Roman" w:hAnsi="Times New Roman" w:cs="Times New Roman"/>
          <w:color w:val="000000"/>
        </w:rPr>
        <w:t xml:space="preserve">Szczepienia dają nadzieję na zdrowe życie tysiącom kobiet. W Polsce znalazły się w Programie Szczepień Ochronnych, jako szczepienia zalecane. Barierą dla </w:t>
      </w:r>
      <w:r w:rsidR="004F7317" w:rsidRPr="00F1369D">
        <w:rPr>
          <w:rFonts w:ascii="Times New Roman" w:hAnsi="Times New Roman" w:cs="Times New Roman"/>
          <w:color w:val="000000"/>
        </w:rPr>
        <w:t>wielu osób jest ich wysoka cena.</w:t>
      </w:r>
    </w:p>
    <w:p w:rsidR="004F7317" w:rsidRPr="00F1369D" w:rsidRDefault="00A87171" w:rsidP="00F1369D">
      <w:pPr>
        <w:pStyle w:val="Akapitzlist"/>
        <w:spacing w:before="120" w:after="120" w:line="240" w:lineRule="auto"/>
        <w:ind w:left="0"/>
        <w:jc w:val="both"/>
        <w:rPr>
          <w:rFonts w:ascii="Times New Roman" w:hAnsi="Times New Roman" w:cs="Times New Roman"/>
          <w:color w:val="000000"/>
        </w:rPr>
      </w:pPr>
      <w:r w:rsidRPr="00F1369D">
        <w:rPr>
          <w:rFonts w:ascii="Times New Roman" w:hAnsi="Times New Roman" w:cs="Times New Roman"/>
          <w:color w:val="000000"/>
        </w:rPr>
        <w:t>Od wielu lat Agencja Oceny Technologii Medycznych i Taryf</w:t>
      </w:r>
      <w:r w:rsidR="00DF2D1E">
        <w:rPr>
          <w:rFonts w:ascii="Times New Roman" w:hAnsi="Times New Roman" w:cs="Times New Roman"/>
          <w:color w:val="000000"/>
        </w:rPr>
        <w:t>ikacji podtrzymuje stanowisko i </w:t>
      </w:r>
      <w:r w:rsidRPr="00F1369D">
        <w:rPr>
          <w:rFonts w:ascii="Times New Roman" w:hAnsi="Times New Roman" w:cs="Times New Roman"/>
          <w:color w:val="000000"/>
        </w:rPr>
        <w:t>rekomendacje w sprawie włączenia świadczenia szczepień przeciwko wirusowi  brodawczaka ludzkiego jako elementu działań w zapobieganiu zmianom nowotworowym narządów płciowych (szyjki macicy, sromu i pochwy), rakowi szyjki macicy oraz zapobieganiu</w:t>
      </w:r>
      <w:r w:rsidR="0087022D" w:rsidRPr="00F1369D">
        <w:rPr>
          <w:rFonts w:ascii="Times New Roman" w:hAnsi="Times New Roman" w:cs="Times New Roman"/>
          <w:color w:val="000000"/>
        </w:rPr>
        <w:t xml:space="preserve"> tworzenia brodawek narządów płciowych (</w:t>
      </w:r>
      <w:proofErr w:type="spellStart"/>
      <w:r w:rsidR="0087022D" w:rsidRPr="00F1369D">
        <w:rPr>
          <w:rFonts w:ascii="Times New Roman" w:hAnsi="Times New Roman" w:cs="Times New Roman"/>
          <w:color w:val="000000"/>
        </w:rPr>
        <w:t>kłykcin</w:t>
      </w:r>
      <w:proofErr w:type="spellEnd"/>
      <w:r w:rsidR="0087022D" w:rsidRPr="00F1369D">
        <w:rPr>
          <w:rFonts w:ascii="Times New Roman" w:hAnsi="Times New Roman" w:cs="Times New Roman"/>
          <w:color w:val="000000"/>
        </w:rPr>
        <w:t xml:space="preserve"> kończystych) związanych przyczynowo z zakażeniem określonymi typami wirusa brodawczaka ludzkiego.</w:t>
      </w:r>
    </w:p>
    <w:p w:rsidR="0087022D" w:rsidRPr="00F1369D" w:rsidRDefault="00327A83" w:rsidP="00F1369D">
      <w:pPr>
        <w:pStyle w:val="Akapitzlist"/>
        <w:spacing w:before="120" w:after="120" w:line="240" w:lineRule="auto"/>
        <w:ind w:left="0"/>
        <w:jc w:val="both"/>
        <w:rPr>
          <w:rFonts w:ascii="Times New Roman" w:hAnsi="Times New Roman" w:cs="Times New Roman"/>
          <w:color w:val="000000"/>
        </w:rPr>
      </w:pPr>
      <w:r w:rsidRPr="00F1369D">
        <w:rPr>
          <w:rFonts w:ascii="Times New Roman" w:hAnsi="Times New Roman" w:cs="Times New Roman"/>
          <w:color w:val="000000"/>
        </w:rPr>
        <w:t>Przeciwdziałanie chorobom nowotworowym, w tym nowotworom szyjki macicy,</w:t>
      </w:r>
      <w:r w:rsidR="00A44AC4">
        <w:rPr>
          <w:rFonts w:ascii="Times New Roman" w:hAnsi="Times New Roman" w:cs="Times New Roman"/>
          <w:color w:val="000000"/>
        </w:rPr>
        <w:t xml:space="preserve"> mieści się w </w:t>
      </w:r>
      <w:r w:rsidR="00B14C8F">
        <w:rPr>
          <w:rFonts w:ascii="Times New Roman" w:hAnsi="Times New Roman" w:cs="Times New Roman"/>
          <w:color w:val="000000"/>
        </w:rPr>
        <w:t>obszarze celu 8. p</w:t>
      </w:r>
      <w:r w:rsidRPr="00F1369D">
        <w:rPr>
          <w:rFonts w:ascii="Times New Roman" w:hAnsi="Times New Roman" w:cs="Times New Roman"/>
          <w:color w:val="000000"/>
        </w:rPr>
        <w:t>rzyjętej w 1998 r. przez Światową Organizację Zdrowia (WHO) strategii „Zdrowie dla Wszystkich w XXI Wieku”, dotyczącego redukcji</w:t>
      </w:r>
      <w:r w:rsidR="00A44AC4">
        <w:rPr>
          <w:rFonts w:ascii="Times New Roman" w:hAnsi="Times New Roman" w:cs="Times New Roman"/>
          <w:color w:val="000000"/>
        </w:rPr>
        <w:t xml:space="preserve"> chorób niezakaźnych, zgodnie z </w:t>
      </w:r>
      <w:r w:rsidRPr="00F1369D">
        <w:rPr>
          <w:rFonts w:ascii="Times New Roman" w:hAnsi="Times New Roman" w:cs="Times New Roman"/>
          <w:color w:val="000000"/>
        </w:rPr>
        <w:t>którym do roku 2020 powinna zostać maksymalnie ograniczona c</w:t>
      </w:r>
      <w:r w:rsidR="00A44AC4">
        <w:rPr>
          <w:rFonts w:ascii="Times New Roman" w:hAnsi="Times New Roman" w:cs="Times New Roman"/>
          <w:color w:val="000000"/>
        </w:rPr>
        <w:t>horobowość, niepełnosprawność i </w:t>
      </w:r>
      <w:r w:rsidRPr="00F1369D">
        <w:rPr>
          <w:rFonts w:ascii="Times New Roman" w:hAnsi="Times New Roman" w:cs="Times New Roman"/>
          <w:color w:val="000000"/>
        </w:rPr>
        <w:t>przedwczesna umieralność z powodu ważniejszych chorób przewlekłych.</w:t>
      </w:r>
    </w:p>
    <w:p w:rsidR="0098689F" w:rsidRPr="00F1369D" w:rsidRDefault="000C7F56" w:rsidP="00F1369D">
      <w:pPr>
        <w:spacing w:before="120" w:after="120" w:line="240" w:lineRule="auto"/>
        <w:jc w:val="both"/>
        <w:rPr>
          <w:rFonts w:ascii="Times New Roman" w:hAnsi="Times New Roman" w:cs="Times New Roman"/>
          <w:color w:val="000000"/>
        </w:rPr>
      </w:pPr>
      <w:r w:rsidRPr="00F1369D">
        <w:rPr>
          <w:rFonts w:ascii="Times New Roman" w:hAnsi="Times New Roman" w:cs="Times New Roman"/>
          <w:color w:val="000000"/>
        </w:rPr>
        <w:t xml:space="preserve">Powiatowy Program </w:t>
      </w:r>
      <w:r w:rsidR="00487E78" w:rsidRPr="00F1369D">
        <w:rPr>
          <w:rFonts w:ascii="Times New Roman" w:hAnsi="Times New Roman" w:cs="Times New Roman"/>
          <w:bCs/>
        </w:rPr>
        <w:t>Profilaktyki Zakażeń Wirusem Brodawczaka Ludzkiego HPV</w:t>
      </w:r>
      <w:r w:rsidR="0050733B" w:rsidRPr="00F1369D">
        <w:rPr>
          <w:rFonts w:ascii="Times New Roman" w:hAnsi="Times New Roman" w:cs="Times New Roman"/>
          <w:bCs/>
        </w:rPr>
        <w:t xml:space="preserve"> „Chronię życie przed rakiem”</w:t>
      </w:r>
      <w:r w:rsidR="00487E78" w:rsidRPr="00F1369D">
        <w:rPr>
          <w:rFonts w:ascii="Times New Roman" w:hAnsi="Times New Roman" w:cs="Times New Roman"/>
          <w:bCs/>
        </w:rPr>
        <w:t xml:space="preserve"> </w:t>
      </w:r>
      <w:r w:rsidRPr="00F1369D">
        <w:rPr>
          <w:rFonts w:ascii="Times New Roman" w:hAnsi="Times New Roman" w:cs="Times New Roman"/>
          <w:color w:val="000000"/>
        </w:rPr>
        <w:t>zgodny jest z:</w:t>
      </w:r>
    </w:p>
    <w:p w:rsidR="005B61DC" w:rsidRPr="00F1369D" w:rsidRDefault="0098689F" w:rsidP="00F1369D">
      <w:pPr>
        <w:spacing w:before="120" w:after="120" w:line="240" w:lineRule="auto"/>
        <w:jc w:val="both"/>
        <w:rPr>
          <w:rFonts w:ascii="Times New Roman" w:hAnsi="Times New Roman" w:cs="Times New Roman"/>
          <w:color w:val="000000"/>
        </w:rPr>
      </w:pPr>
      <w:r w:rsidRPr="00F1369D">
        <w:rPr>
          <w:rFonts w:ascii="Times New Roman" w:hAnsi="Times New Roman" w:cs="Times New Roman"/>
          <w:b/>
          <w:color w:val="000000"/>
        </w:rPr>
        <w:t>Narodowym Programem Zdrowia na lata 2016-2020,</w:t>
      </w:r>
      <w:r w:rsidRPr="00F1369D">
        <w:rPr>
          <w:rFonts w:ascii="Times New Roman" w:hAnsi="Times New Roman" w:cs="Times New Roman"/>
          <w:color w:val="000000"/>
        </w:rPr>
        <w:t xml:space="preserve"> stanowiącym załącznik do rozporządzenia Rady Ministrów z dnia 4 sierpnia 2016 r. (poz. 1492) – cel operacyjny 6.</w:t>
      </w:r>
      <w:r w:rsidR="0013681F">
        <w:rPr>
          <w:rFonts w:ascii="Times New Roman" w:hAnsi="Times New Roman" w:cs="Times New Roman"/>
          <w:color w:val="000000"/>
        </w:rPr>
        <w:t xml:space="preserve"> Poprawa zdrowia prokreacyjnego;</w:t>
      </w:r>
    </w:p>
    <w:p w:rsidR="0098689F" w:rsidRPr="00B14C8F" w:rsidRDefault="005B61DC" w:rsidP="00B14C8F">
      <w:pPr>
        <w:pStyle w:val="Akapitzlist"/>
        <w:spacing w:before="120" w:after="120" w:line="240" w:lineRule="auto"/>
        <w:ind w:left="0"/>
        <w:jc w:val="both"/>
        <w:rPr>
          <w:rFonts w:ascii="Times New Roman" w:hAnsi="Times New Roman" w:cs="Times New Roman"/>
          <w:b/>
          <w:bCs/>
          <w:color w:val="000000"/>
        </w:rPr>
      </w:pPr>
      <w:r w:rsidRPr="00F1369D">
        <w:rPr>
          <w:rFonts w:ascii="Times New Roman" w:hAnsi="Times New Roman" w:cs="Times New Roman"/>
          <w:b/>
          <w:bCs/>
          <w:color w:val="000000"/>
        </w:rPr>
        <w:t>Narodowym Programem Zwalczania Chorób Nowotworowych</w:t>
      </w:r>
      <w:r w:rsidR="003B18E0" w:rsidRPr="00F1369D">
        <w:rPr>
          <w:rFonts w:ascii="Times New Roman" w:hAnsi="Times New Roman" w:cs="Times New Roman"/>
          <w:b/>
          <w:bCs/>
          <w:color w:val="000000"/>
        </w:rPr>
        <w:t xml:space="preserve"> na lata 2016-2024 </w:t>
      </w:r>
      <w:r w:rsidR="00330C3F" w:rsidRPr="00F1369D">
        <w:rPr>
          <w:rFonts w:ascii="Times New Roman" w:hAnsi="Times New Roman" w:cs="Times New Roman"/>
          <w:color w:val="000000" w:themeColor="text1"/>
        </w:rPr>
        <w:t>stanowiący</w:t>
      </w:r>
      <w:r w:rsidR="003B18E0" w:rsidRPr="00F1369D">
        <w:rPr>
          <w:rFonts w:ascii="Times New Roman" w:hAnsi="Times New Roman" w:cs="Times New Roman"/>
          <w:color w:val="000000" w:themeColor="text1"/>
        </w:rPr>
        <w:t>m</w:t>
      </w:r>
      <w:r w:rsidR="00330C3F" w:rsidRPr="00F1369D">
        <w:rPr>
          <w:rFonts w:ascii="Times New Roman" w:hAnsi="Times New Roman" w:cs="Times New Roman"/>
          <w:color w:val="000000" w:themeColor="text1"/>
        </w:rPr>
        <w:t xml:space="preserve"> załącznik do uchwały nr 208 Rady Ministrów z dnia </w:t>
      </w:r>
      <w:r w:rsidR="003B18E0" w:rsidRPr="00F1369D">
        <w:rPr>
          <w:rFonts w:ascii="Times New Roman" w:hAnsi="Times New Roman" w:cs="Times New Roman"/>
          <w:color w:val="000000" w:themeColor="text1"/>
        </w:rPr>
        <w:t xml:space="preserve">3 listopada 2015 r. (poz. 1165) </w:t>
      </w:r>
      <w:r w:rsidR="002C69D2" w:rsidRPr="00F1369D">
        <w:rPr>
          <w:rFonts w:ascii="Times New Roman" w:hAnsi="Times New Roman" w:cs="Times New Roman"/>
          <w:color w:val="000000"/>
        </w:rPr>
        <w:t>– priorytet: Promocja zdrowia i profilaktyka nowotworów, cel szczegółowy w ramach priorytetu: poprawa stanu wiedzy społeczeństwa na temat postaw prozdrowotnych przeciwdziałających i zapobiegających zachorowaniom na nowotwory, w szczególności stanu wiedzy dzieci i młodzieży do lat 25.</w:t>
      </w:r>
      <w:r w:rsidR="003B18E0" w:rsidRPr="00F1369D">
        <w:rPr>
          <w:rFonts w:ascii="Times New Roman" w:hAnsi="Times New Roman" w:cs="Times New Roman"/>
          <w:color w:val="000000" w:themeColor="text1"/>
        </w:rPr>
        <w:t xml:space="preserve"> Program stanowi kontynuację działań rozpoczętych  w 2006 r.</w:t>
      </w:r>
      <w:r w:rsidR="003B18E0" w:rsidRPr="00F1369D">
        <w:rPr>
          <w:rFonts w:ascii="Times New Roman" w:hAnsi="Times New Roman" w:cs="Times New Roman"/>
          <w:bCs/>
          <w:color w:val="000000"/>
        </w:rPr>
        <w:t xml:space="preserve"> na podstawie ustawy</w:t>
      </w:r>
      <w:r w:rsidR="00DF2D1E">
        <w:rPr>
          <w:rFonts w:ascii="Times New Roman" w:hAnsi="Times New Roman" w:cs="Times New Roman"/>
          <w:color w:val="000000"/>
        </w:rPr>
        <w:t xml:space="preserve"> z dnia 1 lipca 2005 r. o </w:t>
      </w:r>
      <w:r w:rsidR="003B18E0" w:rsidRPr="00F1369D">
        <w:rPr>
          <w:rFonts w:ascii="Times New Roman" w:hAnsi="Times New Roman" w:cs="Times New Roman"/>
          <w:color w:val="000000"/>
        </w:rPr>
        <w:t xml:space="preserve">ustanowieniu programu wieloletniego „Narodowy program zwalczania chorób nowotworowych” (Dz. U. Nr 143, poz. 1200 z </w:t>
      </w:r>
      <w:proofErr w:type="spellStart"/>
      <w:r w:rsidR="003B18E0" w:rsidRPr="00F1369D">
        <w:rPr>
          <w:rFonts w:ascii="Times New Roman" w:hAnsi="Times New Roman" w:cs="Times New Roman"/>
          <w:color w:val="000000"/>
        </w:rPr>
        <w:t>późn</w:t>
      </w:r>
      <w:proofErr w:type="spellEnd"/>
      <w:r w:rsidR="003B18E0" w:rsidRPr="00F1369D">
        <w:rPr>
          <w:rFonts w:ascii="Times New Roman" w:hAnsi="Times New Roman" w:cs="Times New Roman"/>
          <w:color w:val="000000"/>
        </w:rPr>
        <w:t>. zm.)</w:t>
      </w:r>
      <w:r w:rsidR="0013681F">
        <w:rPr>
          <w:rFonts w:ascii="Times New Roman" w:hAnsi="Times New Roman" w:cs="Times New Roman"/>
          <w:color w:val="000000"/>
        </w:rPr>
        <w:t>;</w:t>
      </w:r>
    </w:p>
    <w:p w:rsidR="00A12489" w:rsidRPr="00F1369D" w:rsidRDefault="0098689F" w:rsidP="00B14C8F">
      <w:pPr>
        <w:spacing w:before="120" w:after="120" w:line="240" w:lineRule="auto"/>
        <w:jc w:val="both"/>
        <w:rPr>
          <w:rFonts w:ascii="Times New Roman" w:hAnsi="Times New Roman" w:cs="Times New Roman"/>
          <w:color w:val="000000"/>
        </w:rPr>
      </w:pPr>
      <w:r w:rsidRPr="00F1369D">
        <w:rPr>
          <w:rFonts w:ascii="Times New Roman" w:hAnsi="Times New Roman" w:cs="Times New Roman"/>
          <w:b/>
          <w:color w:val="000000"/>
        </w:rPr>
        <w:t>Regionalnym Programem Strategicznym w zakresie ochrony zdrowia Zdrowie dla Pomorzan</w:t>
      </w:r>
      <w:r w:rsidRPr="00F1369D">
        <w:rPr>
          <w:rFonts w:ascii="Times New Roman" w:hAnsi="Times New Roman" w:cs="Times New Roman"/>
          <w:color w:val="000000"/>
        </w:rPr>
        <w:t xml:space="preserve"> przyjętym uchwałą Nr 930/274/13 Zarządu Województwa Pomorskiego z dnia 8 sierpnia 2013 r. – cel główny: Poprawa stanu zdrowia mieszkańców województwa </w:t>
      </w:r>
      <w:r w:rsidR="00A44AC4">
        <w:rPr>
          <w:rFonts w:ascii="Times New Roman" w:hAnsi="Times New Roman" w:cs="Times New Roman"/>
          <w:color w:val="000000"/>
        </w:rPr>
        <w:t>pomorskiego, cel szczegółowy 1. </w:t>
      </w:r>
      <w:r w:rsidRPr="00F1369D">
        <w:rPr>
          <w:rFonts w:ascii="Times New Roman" w:hAnsi="Times New Roman" w:cs="Times New Roman"/>
          <w:color w:val="000000"/>
        </w:rPr>
        <w:t>Wysoki poziom kompetencji zdrowotnych ludności, Priorytet 1.1. Promocja zdrowia, Prio</w:t>
      </w:r>
      <w:r w:rsidR="00A44AC4">
        <w:rPr>
          <w:rFonts w:ascii="Times New Roman" w:hAnsi="Times New Roman" w:cs="Times New Roman"/>
          <w:color w:val="000000"/>
        </w:rPr>
        <w:t>rytet 1.2. </w:t>
      </w:r>
      <w:r w:rsidR="0013681F">
        <w:rPr>
          <w:rFonts w:ascii="Times New Roman" w:hAnsi="Times New Roman" w:cs="Times New Roman"/>
          <w:color w:val="000000"/>
        </w:rPr>
        <w:t>Programy zdrowotne;</w:t>
      </w:r>
    </w:p>
    <w:p w:rsidR="00B14C8F" w:rsidRDefault="002C69D2" w:rsidP="00B14C8F">
      <w:pPr>
        <w:autoSpaceDE w:val="0"/>
        <w:autoSpaceDN w:val="0"/>
        <w:adjustRightInd w:val="0"/>
        <w:spacing w:before="120" w:after="120" w:line="240" w:lineRule="auto"/>
        <w:jc w:val="both"/>
        <w:rPr>
          <w:rFonts w:ascii="Times New Roman" w:hAnsi="Times New Roman" w:cs="Times New Roman"/>
        </w:rPr>
      </w:pPr>
      <w:r w:rsidRPr="00F1369D">
        <w:rPr>
          <w:rFonts w:ascii="Times New Roman" w:hAnsi="Times New Roman" w:cs="Times New Roman"/>
          <w:b/>
        </w:rPr>
        <w:t>Strategią Rozwiązywania Problemów Społecznych w Powiecie Tczewskim na lata 2013-2017</w:t>
      </w:r>
      <w:r w:rsidRPr="00F1369D">
        <w:rPr>
          <w:rFonts w:ascii="Times New Roman" w:hAnsi="Times New Roman" w:cs="Times New Roman"/>
        </w:rPr>
        <w:t xml:space="preserve"> przyjętą uchwałą Nr XXX/181/12 Rady Powiatu Tczewskiego z dnia 28 grudnia 2012 r. –</w:t>
      </w:r>
      <w:r w:rsidR="003B18E0" w:rsidRPr="00F1369D">
        <w:rPr>
          <w:rFonts w:ascii="Times New Roman" w:hAnsi="Times New Roman" w:cs="Times New Roman"/>
        </w:rPr>
        <w:t xml:space="preserve"> obszar: Ochrona zdrowia;</w:t>
      </w:r>
      <w:r w:rsidRPr="00F1369D">
        <w:rPr>
          <w:rFonts w:ascii="Times New Roman" w:hAnsi="Times New Roman" w:cs="Times New Roman"/>
        </w:rPr>
        <w:t xml:space="preserve"> cel strategiczny nr 2. Redukcja przedwczesnej umieralności oraz ryzyka zachorowań wśród mieszkańców powiatu t</w:t>
      </w:r>
      <w:r w:rsidR="003B18E0" w:rsidRPr="00F1369D">
        <w:rPr>
          <w:rFonts w:ascii="Times New Roman" w:hAnsi="Times New Roman" w:cs="Times New Roman"/>
        </w:rPr>
        <w:t>czewskiego, cel szczegółowy nr 2</w:t>
      </w:r>
      <w:r w:rsidRPr="00F1369D">
        <w:rPr>
          <w:rFonts w:ascii="Times New Roman" w:hAnsi="Times New Roman" w:cs="Times New Roman"/>
        </w:rPr>
        <w:t xml:space="preserve">. </w:t>
      </w:r>
      <w:r w:rsidR="00DF2D1E">
        <w:rPr>
          <w:rFonts w:ascii="Times New Roman" w:hAnsi="Times New Roman" w:cs="Times New Roman"/>
        </w:rPr>
        <w:t>Poprawa stanu zdrowia i </w:t>
      </w:r>
      <w:r w:rsidR="003B18E0" w:rsidRPr="00F1369D">
        <w:rPr>
          <w:rFonts w:ascii="Times New Roman" w:hAnsi="Times New Roman" w:cs="Times New Roman"/>
        </w:rPr>
        <w:t>jakości życia mieszkańców powiatu tczewskiego</w:t>
      </w:r>
      <w:r w:rsidRPr="00F1369D">
        <w:rPr>
          <w:rFonts w:ascii="Times New Roman" w:hAnsi="Times New Roman" w:cs="Times New Roman"/>
        </w:rPr>
        <w:t xml:space="preserve"> </w:t>
      </w:r>
      <w:r w:rsidR="003B18E0" w:rsidRPr="00F1369D">
        <w:rPr>
          <w:rFonts w:ascii="Times New Roman" w:hAnsi="Times New Roman" w:cs="Times New Roman"/>
        </w:rPr>
        <w:t>poprzez promocję zdrowia i zwiększenie świadomości zdrowotnej w zakresie profilaktyki chorób nowotworowych.</w:t>
      </w:r>
    </w:p>
    <w:p w:rsidR="0072569E" w:rsidRPr="00B14C8F" w:rsidRDefault="0072569E" w:rsidP="0072569E">
      <w:pPr>
        <w:autoSpaceDE w:val="0"/>
        <w:autoSpaceDN w:val="0"/>
        <w:adjustRightInd w:val="0"/>
        <w:spacing w:before="120" w:after="120" w:line="240" w:lineRule="auto"/>
        <w:jc w:val="both"/>
        <w:rPr>
          <w:rFonts w:ascii="Times New Roman" w:hAnsi="Times New Roman" w:cs="Times New Roman"/>
        </w:rPr>
      </w:pPr>
    </w:p>
    <w:p w:rsidR="00077B85" w:rsidRPr="00B14C8F" w:rsidRDefault="000C7F56" w:rsidP="00B14C8F">
      <w:pPr>
        <w:spacing w:before="120" w:after="120" w:line="240" w:lineRule="auto"/>
        <w:jc w:val="both"/>
        <w:rPr>
          <w:rFonts w:ascii="Times New Roman" w:hAnsi="Times New Roman" w:cs="Times New Roman"/>
          <w:b/>
          <w:bCs/>
          <w:color w:val="000000"/>
        </w:rPr>
      </w:pPr>
      <w:r w:rsidRPr="00B14C8F">
        <w:rPr>
          <w:rFonts w:ascii="Times New Roman" w:hAnsi="Times New Roman" w:cs="Times New Roman"/>
          <w:b/>
          <w:bCs/>
          <w:color w:val="000000"/>
        </w:rPr>
        <w:t>CEL</w:t>
      </w:r>
      <w:r w:rsidR="00B14C8F" w:rsidRPr="00B14C8F">
        <w:rPr>
          <w:rFonts w:ascii="Times New Roman" w:hAnsi="Times New Roman" w:cs="Times New Roman"/>
          <w:b/>
          <w:bCs/>
          <w:color w:val="000000"/>
        </w:rPr>
        <w:t>E</w:t>
      </w:r>
      <w:r w:rsidRPr="00B14C8F">
        <w:rPr>
          <w:rFonts w:ascii="Times New Roman" w:hAnsi="Times New Roman" w:cs="Times New Roman"/>
          <w:b/>
          <w:bCs/>
          <w:color w:val="000000"/>
        </w:rPr>
        <w:t xml:space="preserve"> PROGRAMU</w:t>
      </w:r>
    </w:p>
    <w:p w:rsidR="00B14C8F" w:rsidRPr="00B14C8F" w:rsidRDefault="00B14C8F" w:rsidP="00B14C8F">
      <w:pPr>
        <w:pStyle w:val="Akapitzlist"/>
        <w:numPr>
          <w:ilvl w:val="0"/>
          <w:numId w:val="17"/>
        </w:numPr>
        <w:spacing w:before="120" w:after="120" w:line="240" w:lineRule="auto"/>
        <w:jc w:val="both"/>
        <w:rPr>
          <w:rFonts w:ascii="Times New Roman" w:hAnsi="Times New Roman" w:cs="Times New Roman"/>
          <w:b/>
          <w:color w:val="000000"/>
        </w:rPr>
      </w:pPr>
      <w:r w:rsidRPr="00B14C8F">
        <w:rPr>
          <w:rFonts w:ascii="Times New Roman" w:hAnsi="Times New Roman" w:cs="Times New Roman"/>
          <w:b/>
          <w:color w:val="000000"/>
        </w:rPr>
        <w:t>Cel główny</w:t>
      </w:r>
    </w:p>
    <w:p w:rsidR="000C7F56" w:rsidRPr="00B14C8F" w:rsidRDefault="000C7F56" w:rsidP="00B14C8F">
      <w:pPr>
        <w:spacing w:before="120" w:after="120" w:line="240" w:lineRule="auto"/>
        <w:jc w:val="both"/>
        <w:rPr>
          <w:rFonts w:ascii="Times New Roman" w:hAnsi="Times New Roman" w:cs="Times New Roman"/>
          <w:b/>
          <w:bCs/>
          <w:color w:val="000000"/>
        </w:rPr>
      </w:pPr>
      <w:r w:rsidRPr="00B14C8F">
        <w:rPr>
          <w:rFonts w:ascii="Times New Roman" w:hAnsi="Times New Roman" w:cs="Times New Roman"/>
          <w:color w:val="000000"/>
        </w:rPr>
        <w:t xml:space="preserve">Celem głównym </w:t>
      </w:r>
      <w:r w:rsidR="00487E78" w:rsidRPr="00B14C8F">
        <w:rPr>
          <w:rFonts w:ascii="Times New Roman" w:hAnsi="Times New Roman" w:cs="Times New Roman"/>
          <w:bCs/>
        </w:rPr>
        <w:t xml:space="preserve">Powiatowego Programu Profilaktyki Zakażeń Wirusem Brodawczaka Ludzkiego HPV </w:t>
      </w:r>
      <w:r w:rsidR="0050733B" w:rsidRPr="00B14C8F">
        <w:rPr>
          <w:rFonts w:ascii="Times New Roman" w:hAnsi="Times New Roman" w:cs="Times New Roman"/>
          <w:bCs/>
        </w:rPr>
        <w:t xml:space="preserve">„Chronię życie przed rakiem” </w:t>
      </w:r>
      <w:r w:rsidRPr="00B14C8F">
        <w:rPr>
          <w:rFonts w:ascii="Times New Roman" w:hAnsi="Times New Roman" w:cs="Times New Roman"/>
          <w:color w:val="000000"/>
        </w:rPr>
        <w:t>jest poprawa stanu zdrowia i jakości życia społeczności lokalnej poprzez promocję zdrowia i zwięk</w:t>
      </w:r>
      <w:r w:rsidR="0050733B" w:rsidRPr="00B14C8F">
        <w:rPr>
          <w:rFonts w:ascii="Times New Roman" w:hAnsi="Times New Roman" w:cs="Times New Roman"/>
          <w:color w:val="000000"/>
        </w:rPr>
        <w:t>szenie świadomości zdrowotnej w </w:t>
      </w:r>
      <w:r w:rsidRPr="00B14C8F">
        <w:rPr>
          <w:rFonts w:ascii="Times New Roman" w:hAnsi="Times New Roman" w:cs="Times New Roman"/>
          <w:color w:val="000000"/>
        </w:rPr>
        <w:t>zakresie profilaktyki raka szyjki macicy oraz zmniejszenie nierówności w zdrowiu.</w:t>
      </w:r>
    </w:p>
    <w:p w:rsidR="000C7F56" w:rsidRPr="00B14C8F" w:rsidRDefault="000C7F56" w:rsidP="00B14C8F">
      <w:pPr>
        <w:pStyle w:val="Akapitzlist"/>
        <w:numPr>
          <w:ilvl w:val="0"/>
          <w:numId w:val="17"/>
        </w:numPr>
        <w:spacing w:before="120" w:after="120" w:line="240" w:lineRule="auto"/>
        <w:jc w:val="both"/>
        <w:rPr>
          <w:rFonts w:ascii="Times New Roman" w:hAnsi="Times New Roman" w:cs="Times New Roman"/>
          <w:b/>
          <w:color w:val="000000"/>
        </w:rPr>
      </w:pPr>
      <w:r w:rsidRPr="00B14C8F">
        <w:rPr>
          <w:rFonts w:ascii="Times New Roman" w:hAnsi="Times New Roman" w:cs="Times New Roman"/>
          <w:b/>
          <w:color w:val="000000"/>
        </w:rPr>
        <w:t>Cele szczegółowe:</w:t>
      </w:r>
    </w:p>
    <w:p w:rsidR="000C7F56" w:rsidRPr="00B14C8F" w:rsidRDefault="000C7F56" w:rsidP="000E7559">
      <w:pPr>
        <w:pStyle w:val="Akapitzlist"/>
        <w:numPr>
          <w:ilvl w:val="0"/>
          <w:numId w:val="1"/>
        </w:numPr>
        <w:spacing w:before="120" w:after="120" w:line="240" w:lineRule="auto"/>
        <w:ind w:left="363" w:hanging="335"/>
        <w:contextualSpacing/>
        <w:jc w:val="both"/>
        <w:rPr>
          <w:rFonts w:ascii="Times New Roman" w:hAnsi="Times New Roman" w:cs="Times New Roman"/>
          <w:color w:val="000000"/>
        </w:rPr>
      </w:pPr>
      <w:r w:rsidRPr="00B14C8F">
        <w:rPr>
          <w:rFonts w:ascii="Times New Roman" w:hAnsi="Times New Roman" w:cs="Times New Roman"/>
          <w:color w:val="000000"/>
        </w:rPr>
        <w:t>zmiana zachowań oraz postaw prozdrowotnych młodzieży s</w:t>
      </w:r>
      <w:r w:rsidR="00B14C8F">
        <w:rPr>
          <w:rFonts w:ascii="Times New Roman" w:hAnsi="Times New Roman" w:cs="Times New Roman"/>
          <w:color w:val="000000"/>
        </w:rPr>
        <w:t>zkolnej pod względem dbałości o </w:t>
      </w:r>
      <w:r w:rsidRPr="00B14C8F">
        <w:rPr>
          <w:rFonts w:ascii="Times New Roman" w:hAnsi="Times New Roman" w:cs="Times New Roman"/>
          <w:color w:val="000000"/>
        </w:rPr>
        <w:t>zdrowie i swoich najbliższy</w:t>
      </w:r>
      <w:r w:rsidR="00077B85" w:rsidRPr="00B14C8F">
        <w:rPr>
          <w:rFonts w:ascii="Times New Roman" w:hAnsi="Times New Roman" w:cs="Times New Roman"/>
          <w:color w:val="000000"/>
        </w:rPr>
        <w:t>ch poprzez edukację zdrowotną w </w:t>
      </w:r>
      <w:r w:rsidRPr="00B14C8F">
        <w:rPr>
          <w:rFonts w:ascii="Times New Roman" w:hAnsi="Times New Roman" w:cs="Times New Roman"/>
          <w:color w:val="000000"/>
        </w:rPr>
        <w:t xml:space="preserve">zakresie pierwotnej i wtórnej </w:t>
      </w:r>
      <w:r w:rsidR="00B14C8F">
        <w:rPr>
          <w:rFonts w:ascii="Times New Roman" w:hAnsi="Times New Roman" w:cs="Times New Roman"/>
          <w:color w:val="000000"/>
        </w:rPr>
        <w:t>profilaktyki raka szyjki macicy;</w:t>
      </w:r>
    </w:p>
    <w:p w:rsidR="000C7F56" w:rsidRPr="00B14C8F" w:rsidRDefault="000C7F56" w:rsidP="000E7559">
      <w:pPr>
        <w:pStyle w:val="Akapitzlist"/>
        <w:numPr>
          <w:ilvl w:val="0"/>
          <w:numId w:val="1"/>
        </w:numPr>
        <w:spacing w:before="120" w:after="120" w:line="240" w:lineRule="auto"/>
        <w:ind w:left="363" w:hanging="335"/>
        <w:contextualSpacing/>
        <w:jc w:val="both"/>
        <w:rPr>
          <w:rFonts w:ascii="Times New Roman" w:hAnsi="Times New Roman" w:cs="Times New Roman"/>
          <w:color w:val="000000"/>
        </w:rPr>
      </w:pPr>
      <w:r w:rsidRPr="00B14C8F">
        <w:rPr>
          <w:rFonts w:ascii="Times New Roman" w:hAnsi="Times New Roman" w:cs="Times New Roman"/>
          <w:color w:val="000000"/>
        </w:rPr>
        <w:t>zmniejszenie ilości zachorowań i w konsekwencji umieralności na raka szyjk</w:t>
      </w:r>
      <w:r w:rsidR="00B14C8F">
        <w:rPr>
          <w:rFonts w:ascii="Times New Roman" w:hAnsi="Times New Roman" w:cs="Times New Roman"/>
          <w:color w:val="000000"/>
        </w:rPr>
        <w:t>i macicy;</w:t>
      </w:r>
    </w:p>
    <w:p w:rsidR="00B14C8F" w:rsidRDefault="000C7F56" w:rsidP="000E7559">
      <w:pPr>
        <w:pStyle w:val="Akapitzlist"/>
        <w:numPr>
          <w:ilvl w:val="0"/>
          <w:numId w:val="1"/>
        </w:numPr>
        <w:spacing w:before="120" w:after="120" w:line="240" w:lineRule="auto"/>
        <w:ind w:left="363" w:hanging="335"/>
        <w:jc w:val="both"/>
        <w:rPr>
          <w:rFonts w:ascii="Times New Roman" w:hAnsi="Times New Roman" w:cs="Times New Roman"/>
          <w:color w:val="000000"/>
        </w:rPr>
      </w:pPr>
      <w:r w:rsidRPr="00B14C8F">
        <w:rPr>
          <w:rFonts w:ascii="Times New Roman" w:hAnsi="Times New Roman" w:cs="Times New Roman"/>
          <w:color w:val="000000"/>
        </w:rPr>
        <w:t>zwiększenie wykonalności badań cytologicznych wśród matek dziewcząt objętych programem.</w:t>
      </w:r>
    </w:p>
    <w:p w:rsidR="000C7F56" w:rsidRPr="00B14C8F" w:rsidRDefault="00B14C8F" w:rsidP="00B14C8F">
      <w:pPr>
        <w:pStyle w:val="Akapitzlist"/>
        <w:numPr>
          <w:ilvl w:val="0"/>
          <w:numId w:val="17"/>
        </w:numPr>
        <w:spacing w:before="120" w:after="120" w:line="240" w:lineRule="auto"/>
        <w:jc w:val="both"/>
        <w:rPr>
          <w:rFonts w:ascii="Times New Roman" w:hAnsi="Times New Roman" w:cs="Times New Roman"/>
          <w:b/>
          <w:color w:val="000000"/>
        </w:rPr>
      </w:pPr>
      <w:r w:rsidRPr="00B14C8F">
        <w:rPr>
          <w:rFonts w:ascii="Times New Roman" w:hAnsi="Times New Roman" w:cs="Times New Roman"/>
          <w:b/>
          <w:color w:val="000000"/>
        </w:rPr>
        <w:t>Oczekiwane efekty:</w:t>
      </w:r>
      <w:r w:rsidR="000C7F56" w:rsidRPr="00B14C8F">
        <w:rPr>
          <w:rFonts w:ascii="Times New Roman" w:hAnsi="Times New Roman" w:cs="Times New Roman"/>
          <w:b/>
          <w:color w:val="000000"/>
        </w:rPr>
        <w:t xml:space="preserve"> </w:t>
      </w:r>
    </w:p>
    <w:p w:rsidR="00B14C8F" w:rsidRDefault="00B14C8F" w:rsidP="00B14C8F">
      <w:pPr>
        <w:pStyle w:val="Akapitzlist"/>
        <w:numPr>
          <w:ilvl w:val="0"/>
          <w:numId w:val="18"/>
        </w:numPr>
        <w:spacing w:after="0" w:line="240" w:lineRule="auto"/>
        <w:ind w:left="378" w:hanging="350"/>
        <w:contextualSpacing/>
        <w:jc w:val="both"/>
        <w:rPr>
          <w:rFonts w:ascii="Times New Roman" w:hAnsi="Times New Roman" w:cs="Times New Roman"/>
          <w:color w:val="000000" w:themeColor="text1"/>
        </w:rPr>
      </w:pPr>
      <w:r w:rsidRPr="00B14C8F">
        <w:rPr>
          <w:rFonts w:ascii="Times New Roman" w:hAnsi="Times New Roman" w:cs="Times New Roman"/>
          <w:color w:val="000000" w:themeColor="text1"/>
        </w:rPr>
        <w:t xml:space="preserve">zmiana postaw i zachowań prozdrowotnych młodzieży </w:t>
      </w:r>
      <w:r>
        <w:rPr>
          <w:rFonts w:ascii="Times New Roman" w:hAnsi="Times New Roman" w:cs="Times New Roman"/>
          <w:color w:val="000000" w:themeColor="text1"/>
        </w:rPr>
        <w:t xml:space="preserve">szkolnej </w:t>
      </w:r>
      <w:r w:rsidRPr="00B14C8F">
        <w:rPr>
          <w:rFonts w:ascii="Times New Roman" w:hAnsi="Times New Roman" w:cs="Times New Roman"/>
          <w:color w:val="000000" w:themeColor="text1"/>
        </w:rPr>
        <w:t xml:space="preserve">poprzez zwiększenie wiedzy </w:t>
      </w:r>
      <w:r w:rsidR="00A44AC4">
        <w:rPr>
          <w:rFonts w:ascii="Times New Roman" w:hAnsi="Times New Roman" w:cs="Times New Roman"/>
          <w:color w:val="000000" w:themeColor="text1"/>
        </w:rPr>
        <w:t>o </w:t>
      </w:r>
      <w:r w:rsidRPr="00B14C8F">
        <w:rPr>
          <w:rFonts w:ascii="Times New Roman" w:hAnsi="Times New Roman" w:cs="Times New Roman"/>
          <w:color w:val="000000" w:themeColor="text1"/>
        </w:rPr>
        <w:t>czynnikach ryzyka zakażenia wirusem HPV  i czynnikach zachorowania na raka szyjki macicy</w:t>
      </w:r>
      <w:r>
        <w:rPr>
          <w:rFonts w:ascii="Times New Roman" w:hAnsi="Times New Roman" w:cs="Times New Roman"/>
          <w:color w:val="000000" w:themeColor="text1"/>
        </w:rPr>
        <w:t>;</w:t>
      </w:r>
    </w:p>
    <w:p w:rsidR="00B14C8F" w:rsidRDefault="00B14C8F" w:rsidP="00B14C8F">
      <w:pPr>
        <w:pStyle w:val="Akapitzlist"/>
        <w:numPr>
          <w:ilvl w:val="0"/>
          <w:numId w:val="18"/>
        </w:numPr>
        <w:spacing w:after="0" w:line="240" w:lineRule="auto"/>
        <w:ind w:left="378" w:hanging="350"/>
        <w:contextualSpacing/>
        <w:jc w:val="both"/>
        <w:rPr>
          <w:rFonts w:ascii="Times New Roman" w:hAnsi="Times New Roman" w:cs="Times New Roman"/>
          <w:color w:val="000000" w:themeColor="text1"/>
        </w:rPr>
      </w:pPr>
      <w:r w:rsidRPr="00B14C8F">
        <w:rPr>
          <w:rFonts w:ascii="Times New Roman" w:hAnsi="Times New Roman" w:cs="Times New Roman"/>
          <w:color w:val="000000" w:themeColor="text1"/>
        </w:rPr>
        <w:t>zwiększenie wykrywalności chorób nowotworowych we wczesnym stadium poprzez upowszechnianie wykonalności przesiewowych badań cytologicznych</w:t>
      </w:r>
      <w:r>
        <w:rPr>
          <w:rFonts w:ascii="Times New Roman" w:hAnsi="Times New Roman" w:cs="Times New Roman"/>
          <w:color w:val="000000" w:themeColor="text1"/>
        </w:rPr>
        <w:t>;</w:t>
      </w:r>
    </w:p>
    <w:p w:rsidR="00913D77" w:rsidRDefault="00B14C8F" w:rsidP="00913D77">
      <w:pPr>
        <w:pStyle w:val="Akapitzlist"/>
        <w:numPr>
          <w:ilvl w:val="0"/>
          <w:numId w:val="18"/>
        </w:numPr>
        <w:spacing w:after="0" w:line="240" w:lineRule="auto"/>
        <w:ind w:left="378" w:hanging="350"/>
        <w:contextualSpacing/>
        <w:jc w:val="both"/>
        <w:rPr>
          <w:rFonts w:ascii="Times New Roman" w:hAnsi="Times New Roman" w:cs="Times New Roman"/>
          <w:color w:val="000000" w:themeColor="text1"/>
        </w:rPr>
      </w:pPr>
      <w:r w:rsidRPr="00B14C8F">
        <w:rPr>
          <w:rFonts w:ascii="Times New Roman" w:hAnsi="Times New Roman" w:cs="Times New Roman"/>
          <w:color w:val="000000" w:themeColor="text1"/>
        </w:rPr>
        <w:t>zwiększenie efektywności działań w zakresie profilaktyki pierwotnej i wtórnej raka szyjki macicy</w:t>
      </w:r>
      <w:r w:rsidR="00913D77">
        <w:rPr>
          <w:rFonts w:ascii="Times New Roman" w:hAnsi="Times New Roman" w:cs="Times New Roman"/>
          <w:color w:val="000000" w:themeColor="text1"/>
        </w:rPr>
        <w:t>;</w:t>
      </w:r>
    </w:p>
    <w:p w:rsidR="00B14C8F" w:rsidRDefault="00B14C8F" w:rsidP="00971290">
      <w:pPr>
        <w:pStyle w:val="Akapitzlist"/>
        <w:numPr>
          <w:ilvl w:val="0"/>
          <w:numId w:val="18"/>
        </w:numPr>
        <w:spacing w:after="120" w:line="240" w:lineRule="auto"/>
        <w:ind w:left="380" w:hanging="352"/>
        <w:contextualSpacing/>
        <w:jc w:val="both"/>
        <w:rPr>
          <w:rFonts w:ascii="Times New Roman" w:hAnsi="Times New Roman" w:cs="Times New Roman"/>
          <w:color w:val="000000" w:themeColor="text1"/>
        </w:rPr>
      </w:pPr>
      <w:r w:rsidRPr="00913D77">
        <w:rPr>
          <w:rFonts w:ascii="Times New Roman" w:hAnsi="Times New Roman" w:cs="Times New Roman"/>
          <w:color w:val="000000" w:themeColor="text1"/>
        </w:rPr>
        <w:t>zwiększenie wiedzy na temat czynników ryzyka chorób nowotworowych i zakażeń wirusem brodawczaka ludzkiego HPV poprzez udział w badaniach i kampaniach lokalnych.</w:t>
      </w:r>
    </w:p>
    <w:p w:rsidR="00913D77" w:rsidRPr="00913D77" w:rsidRDefault="00913D77" w:rsidP="00913D77">
      <w:pPr>
        <w:spacing w:after="120" w:line="240" w:lineRule="auto"/>
        <w:contextualSpacing/>
        <w:jc w:val="both"/>
        <w:rPr>
          <w:rFonts w:ascii="Times New Roman" w:hAnsi="Times New Roman" w:cs="Times New Roman"/>
          <w:color w:val="000000" w:themeColor="text1"/>
        </w:rPr>
      </w:pPr>
      <w:r w:rsidRPr="00913D77">
        <w:rPr>
          <w:rFonts w:ascii="Times New Roman" w:hAnsi="Times New Roman" w:cs="Times New Roman"/>
          <w:color w:val="000000" w:themeColor="text1"/>
        </w:rPr>
        <w:t>Niemierzalnym, ale bardzo istotnym efektem będzie:</w:t>
      </w:r>
    </w:p>
    <w:p w:rsidR="00913D77" w:rsidRDefault="00913D77" w:rsidP="00913D77">
      <w:pPr>
        <w:pStyle w:val="Akapitzlist"/>
        <w:numPr>
          <w:ilvl w:val="0"/>
          <w:numId w:val="20"/>
        </w:numPr>
        <w:tabs>
          <w:tab w:val="left" w:pos="426"/>
        </w:tabs>
        <w:spacing w:after="0" w:line="240" w:lineRule="auto"/>
        <w:contextualSpacing/>
        <w:jc w:val="both"/>
        <w:rPr>
          <w:rFonts w:ascii="Times New Roman" w:hAnsi="Times New Roman" w:cs="Times New Roman"/>
          <w:color w:val="000000" w:themeColor="text1"/>
        </w:rPr>
      </w:pPr>
      <w:r w:rsidRPr="00913D77">
        <w:rPr>
          <w:rFonts w:ascii="Times New Roman" w:hAnsi="Times New Roman" w:cs="Times New Roman"/>
          <w:color w:val="000000" w:themeColor="text1"/>
        </w:rPr>
        <w:t>zwiększenie świadomości i odpowiedzialności rodzic</w:t>
      </w:r>
      <w:r>
        <w:rPr>
          <w:rFonts w:ascii="Times New Roman" w:hAnsi="Times New Roman" w:cs="Times New Roman"/>
          <w:color w:val="000000" w:themeColor="text1"/>
        </w:rPr>
        <w:t>ów/opiekunów za zdrowie swoje i </w:t>
      </w:r>
      <w:r w:rsidRPr="00913D77">
        <w:rPr>
          <w:rFonts w:ascii="Times New Roman" w:hAnsi="Times New Roman" w:cs="Times New Roman"/>
          <w:color w:val="000000" w:themeColor="text1"/>
        </w:rPr>
        <w:t>swoich dzieci w trosce o ich bezpieczny rozwój w okresie dojrzewania,</w:t>
      </w:r>
    </w:p>
    <w:p w:rsidR="00913D77" w:rsidRDefault="00913D77" w:rsidP="00913D77">
      <w:pPr>
        <w:pStyle w:val="Akapitzlist"/>
        <w:numPr>
          <w:ilvl w:val="0"/>
          <w:numId w:val="20"/>
        </w:numPr>
        <w:tabs>
          <w:tab w:val="left" w:pos="426"/>
        </w:tabs>
        <w:spacing w:after="0" w:line="240" w:lineRule="auto"/>
        <w:contextualSpacing/>
        <w:jc w:val="both"/>
        <w:rPr>
          <w:rFonts w:ascii="Times New Roman" w:hAnsi="Times New Roman" w:cs="Times New Roman"/>
          <w:color w:val="000000" w:themeColor="text1"/>
        </w:rPr>
      </w:pPr>
      <w:r w:rsidRPr="00913D77">
        <w:rPr>
          <w:rFonts w:ascii="Times New Roman" w:hAnsi="Times New Roman" w:cs="Times New Roman"/>
          <w:color w:val="000000" w:themeColor="text1"/>
        </w:rPr>
        <w:t>wsparcie wychowawczej roli rodziny oraz pomoc w osiągnięciu dojrzałości psychoseksualnej młodego człowieka przez środowisko nauczania i wychowania,</w:t>
      </w:r>
    </w:p>
    <w:p w:rsidR="00913D77" w:rsidRDefault="00913D77" w:rsidP="00913D77">
      <w:pPr>
        <w:pStyle w:val="Akapitzlist"/>
        <w:numPr>
          <w:ilvl w:val="0"/>
          <w:numId w:val="20"/>
        </w:numPr>
        <w:tabs>
          <w:tab w:val="left" w:pos="426"/>
        </w:tabs>
        <w:spacing w:after="0" w:line="240" w:lineRule="auto"/>
        <w:contextualSpacing/>
        <w:jc w:val="both"/>
        <w:rPr>
          <w:rFonts w:ascii="Times New Roman" w:hAnsi="Times New Roman" w:cs="Times New Roman"/>
          <w:color w:val="000000" w:themeColor="text1"/>
        </w:rPr>
      </w:pPr>
      <w:r w:rsidRPr="00913D77">
        <w:rPr>
          <w:rFonts w:ascii="Times New Roman" w:hAnsi="Times New Roman" w:cs="Times New Roman"/>
          <w:color w:val="000000" w:themeColor="text1"/>
        </w:rPr>
        <w:t>poprawa świadomości zdrowotnej społeczności lokalnej,</w:t>
      </w:r>
    </w:p>
    <w:p w:rsidR="00913D77" w:rsidRPr="000E7559" w:rsidRDefault="00913D77" w:rsidP="000E7559">
      <w:pPr>
        <w:pStyle w:val="Akapitzlist"/>
        <w:numPr>
          <w:ilvl w:val="0"/>
          <w:numId w:val="20"/>
        </w:numPr>
        <w:tabs>
          <w:tab w:val="left" w:pos="426"/>
        </w:tabs>
        <w:spacing w:after="120" w:line="240" w:lineRule="auto"/>
        <w:ind w:left="714" w:hanging="357"/>
        <w:jc w:val="both"/>
        <w:rPr>
          <w:rFonts w:ascii="Times New Roman" w:hAnsi="Times New Roman" w:cs="Times New Roman"/>
          <w:color w:val="000000" w:themeColor="text1"/>
        </w:rPr>
      </w:pPr>
      <w:r w:rsidRPr="00913D77">
        <w:rPr>
          <w:rFonts w:ascii="Times New Roman" w:hAnsi="Times New Roman" w:cs="Times New Roman"/>
          <w:color w:val="000000" w:themeColor="text1"/>
        </w:rPr>
        <w:t>sprowokowanie uczniów i rodziców do otwartej komunikacji na tematy związane ze zdrowiem i zachowaniem prozdrowotnym.</w:t>
      </w:r>
    </w:p>
    <w:p w:rsidR="00913D77" w:rsidRPr="00913D77" w:rsidRDefault="00913D77" w:rsidP="00913D77">
      <w:pPr>
        <w:pStyle w:val="Akapitzlist"/>
        <w:numPr>
          <w:ilvl w:val="0"/>
          <w:numId w:val="17"/>
        </w:numPr>
        <w:spacing w:after="120" w:line="240" w:lineRule="auto"/>
        <w:ind w:left="714" w:hanging="357"/>
        <w:jc w:val="both"/>
        <w:rPr>
          <w:rFonts w:ascii="Times New Roman" w:hAnsi="Times New Roman" w:cs="Times New Roman"/>
          <w:b/>
          <w:color w:val="000000" w:themeColor="text1"/>
        </w:rPr>
      </w:pPr>
      <w:r w:rsidRPr="00913D77">
        <w:rPr>
          <w:rFonts w:ascii="Times New Roman" w:hAnsi="Times New Roman" w:cs="Times New Roman"/>
          <w:b/>
          <w:color w:val="000000" w:themeColor="text1"/>
        </w:rPr>
        <w:t>Mierniki efektywności odpowiadające celom programu</w:t>
      </w:r>
      <w:r>
        <w:rPr>
          <w:rFonts w:ascii="Times New Roman" w:hAnsi="Times New Roman" w:cs="Times New Roman"/>
          <w:b/>
          <w:color w:val="000000" w:themeColor="text1"/>
        </w:rPr>
        <w:t>:</w:t>
      </w:r>
    </w:p>
    <w:p w:rsidR="00913D77" w:rsidRDefault="00B14C8F" w:rsidP="00913D77">
      <w:pPr>
        <w:pStyle w:val="Akapitzlist"/>
        <w:numPr>
          <w:ilvl w:val="0"/>
          <w:numId w:val="21"/>
        </w:numPr>
        <w:spacing w:after="0" w:line="240" w:lineRule="auto"/>
        <w:ind w:left="364" w:hanging="378"/>
        <w:contextualSpacing/>
        <w:jc w:val="both"/>
        <w:rPr>
          <w:rFonts w:ascii="Times New Roman" w:hAnsi="Times New Roman" w:cs="Times New Roman"/>
          <w:color w:val="000000" w:themeColor="text1"/>
        </w:rPr>
      </w:pPr>
      <w:r w:rsidRPr="00913D77">
        <w:rPr>
          <w:rFonts w:ascii="Times New Roman" w:hAnsi="Times New Roman" w:cs="Times New Roman"/>
          <w:color w:val="000000" w:themeColor="text1"/>
        </w:rPr>
        <w:t xml:space="preserve">wzrost wiedzy o czynnikach ryzyka zakażeniem wirusem HPV </w:t>
      </w:r>
      <w:r w:rsidR="00913D77">
        <w:rPr>
          <w:rFonts w:ascii="Times New Roman" w:hAnsi="Times New Roman" w:cs="Times New Roman"/>
          <w:color w:val="000000" w:themeColor="text1"/>
        </w:rPr>
        <w:t>u 80% kobiet</w:t>
      </w:r>
      <w:r w:rsidR="00971290">
        <w:rPr>
          <w:rFonts w:ascii="Times New Roman" w:hAnsi="Times New Roman" w:cs="Times New Roman"/>
          <w:color w:val="000000" w:themeColor="text1"/>
        </w:rPr>
        <w:t>/matek dziewcząt</w:t>
      </w:r>
      <w:r w:rsidR="00913D77">
        <w:rPr>
          <w:rFonts w:ascii="Times New Roman" w:hAnsi="Times New Roman" w:cs="Times New Roman"/>
          <w:color w:val="000000" w:themeColor="text1"/>
        </w:rPr>
        <w:t xml:space="preserve"> biorących udział w </w:t>
      </w:r>
      <w:r w:rsidR="00971290">
        <w:rPr>
          <w:rFonts w:ascii="Times New Roman" w:hAnsi="Times New Roman" w:cs="Times New Roman"/>
          <w:color w:val="000000" w:themeColor="text1"/>
        </w:rPr>
        <w:t>programie</w:t>
      </w:r>
      <w:r w:rsidRPr="00913D77">
        <w:rPr>
          <w:rFonts w:ascii="Times New Roman" w:hAnsi="Times New Roman" w:cs="Times New Roman"/>
          <w:color w:val="000000" w:themeColor="text1"/>
        </w:rPr>
        <w:t xml:space="preserve"> mierzony kwestionariuszem an</w:t>
      </w:r>
      <w:r w:rsidR="00913D77">
        <w:rPr>
          <w:rFonts w:ascii="Times New Roman" w:hAnsi="Times New Roman" w:cs="Times New Roman"/>
          <w:color w:val="000000" w:themeColor="text1"/>
        </w:rPr>
        <w:t>kiety sporządzonej na potrzeby p</w:t>
      </w:r>
      <w:r w:rsidRPr="00913D77">
        <w:rPr>
          <w:rFonts w:ascii="Times New Roman" w:hAnsi="Times New Roman" w:cs="Times New Roman"/>
          <w:color w:val="000000" w:themeColor="text1"/>
        </w:rPr>
        <w:t>rogramu</w:t>
      </w:r>
      <w:r w:rsidR="00913D77">
        <w:rPr>
          <w:rFonts w:ascii="Times New Roman" w:hAnsi="Times New Roman" w:cs="Times New Roman"/>
          <w:color w:val="000000" w:themeColor="text1"/>
        </w:rPr>
        <w:t>;</w:t>
      </w:r>
    </w:p>
    <w:p w:rsidR="00913D77" w:rsidRDefault="00B14C8F" w:rsidP="00913D77">
      <w:pPr>
        <w:pStyle w:val="Akapitzlist"/>
        <w:numPr>
          <w:ilvl w:val="0"/>
          <w:numId w:val="21"/>
        </w:numPr>
        <w:spacing w:after="0" w:line="240" w:lineRule="auto"/>
        <w:ind w:left="364" w:hanging="378"/>
        <w:contextualSpacing/>
        <w:jc w:val="both"/>
        <w:rPr>
          <w:rFonts w:ascii="Times New Roman" w:hAnsi="Times New Roman" w:cs="Times New Roman"/>
          <w:color w:val="000000" w:themeColor="text1"/>
        </w:rPr>
      </w:pPr>
      <w:r w:rsidRPr="00913D77">
        <w:rPr>
          <w:rFonts w:ascii="Times New Roman" w:hAnsi="Times New Roman" w:cs="Times New Roman"/>
          <w:color w:val="000000" w:themeColor="text1"/>
        </w:rPr>
        <w:t>ilość wykonanych szczepień przeciwko HPV u dziewcząt w wieku 12 lat</w:t>
      </w:r>
      <w:r w:rsidR="00913D77">
        <w:rPr>
          <w:rFonts w:ascii="Times New Roman" w:hAnsi="Times New Roman" w:cs="Times New Roman"/>
          <w:color w:val="000000" w:themeColor="text1"/>
        </w:rPr>
        <w:t>;</w:t>
      </w:r>
    </w:p>
    <w:p w:rsidR="00B14C8F" w:rsidRPr="00913D77" w:rsidRDefault="00B14C8F" w:rsidP="00913D77">
      <w:pPr>
        <w:pStyle w:val="Akapitzlist"/>
        <w:numPr>
          <w:ilvl w:val="0"/>
          <w:numId w:val="21"/>
        </w:numPr>
        <w:spacing w:after="0" w:line="240" w:lineRule="auto"/>
        <w:ind w:left="364" w:hanging="378"/>
        <w:contextualSpacing/>
        <w:jc w:val="both"/>
        <w:rPr>
          <w:rFonts w:ascii="Times New Roman" w:hAnsi="Times New Roman" w:cs="Times New Roman"/>
          <w:color w:val="000000" w:themeColor="text1"/>
        </w:rPr>
      </w:pPr>
      <w:r w:rsidRPr="00913D77">
        <w:rPr>
          <w:rFonts w:ascii="Times New Roman" w:hAnsi="Times New Roman" w:cs="Times New Roman"/>
          <w:color w:val="000000" w:themeColor="text1"/>
        </w:rPr>
        <w:t>ilość rekrutowanych kobiet, które wykonały badania cytologiczne.</w:t>
      </w:r>
    </w:p>
    <w:p w:rsidR="000C7F56" w:rsidRPr="00B14C8F" w:rsidRDefault="000C7F56" w:rsidP="0072569E">
      <w:pPr>
        <w:spacing w:before="120" w:after="120" w:line="240" w:lineRule="auto"/>
        <w:jc w:val="both"/>
        <w:rPr>
          <w:rFonts w:ascii="Times New Roman" w:hAnsi="Times New Roman" w:cs="Times New Roman"/>
          <w:color w:val="000000"/>
        </w:rPr>
      </w:pPr>
    </w:p>
    <w:p w:rsidR="000C7F56" w:rsidRDefault="000C7F56" w:rsidP="003C355C">
      <w:pPr>
        <w:spacing w:after="120" w:line="240" w:lineRule="auto"/>
        <w:jc w:val="both"/>
        <w:rPr>
          <w:rFonts w:ascii="Times New Roman" w:hAnsi="Times New Roman" w:cs="Times New Roman"/>
          <w:b/>
          <w:bCs/>
          <w:color w:val="000000"/>
        </w:rPr>
      </w:pPr>
      <w:r w:rsidRPr="00B14C8F">
        <w:rPr>
          <w:rFonts w:ascii="Times New Roman" w:hAnsi="Times New Roman" w:cs="Times New Roman"/>
          <w:b/>
          <w:bCs/>
          <w:color w:val="000000"/>
        </w:rPr>
        <w:t>ADRESACI PROGRAMU</w:t>
      </w:r>
    </w:p>
    <w:p w:rsidR="003C355C" w:rsidRPr="003C355C" w:rsidRDefault="003C355C" w:rsidP="003C355C">
      <w:pPr>
        <w:pStyle w:val="Akapitzlist"/>
        <w:numPr>
          <w:ilvl w:val="0"/>
          <w:numId w:val="24"/>
        </w:numPr>
        <w:spacing w:after="120" w:line="240" w:lineRule="auto"/>
        <w:jc w:val="both"/>
        <w:rPr>
          <w:rFonts w:ascii="Times New Roman" w:hAnsi="Times New Roman" w:cs="Times New Roman"/>
          <w:b/>
          <w:bCs/>
          <w:color w:val="000000"/>
        </w:rPr>
      </w:pPr>
      <w:r>
        <w:rPr>
          <w:rFonts w:ascii="Times New Roman" w:hAnsi="Times New Roman" w:cs="Times New Roman"/>
          <w:b/>
          <w:bCs/>
          <w:color w:val="000000"/>
        </w:rPr>
        <w:t>Oszacowanie populacji</w:t>
      </w:r>
    </w:p>
    <w:p w:rsidR="000C7F56" w:rsidRPr="003C355C" w:rsidRDefault="003C355C" w:rsidP="00971290">
      <w:pPr>
        <w:tabs>
          <w:tab w:val="left" w:pos="378"/>
        </w:tabs>
        <w:spacing w:after="0" w:line="240" w:lineRule="auto"/>
        <w:jc w:val="both"/>
        <w:rPr>
          <w:rFonts w:ascii="Times New Roman" w:hAnsi="Times New Roman" w:cs="Times New Roman"/>
          <w:color w:val="000000"/>
        </w:rPr>
      </w:pPr>
      <w:r>
        <w:rPr>
          <w:rFonts w:ascii="Times New Roman" w:hAnsi="Times New Roman" w:cs="Times New Roman"/>
          <w:color w:val="000000"/>
        </w:rPr>
        <w:t>Grupa docelowa</w:t>
      </w:r>
      <w:r w:rsidR="000C7F56" w:rsidRPr="003C355C">
        <w:rPr>
          <w:rFonts w:ascii="Times New Roman" w:hAnsi="Times New Roman" w:cs="Times New Roman"/>
          <w:color w:val="000000"/>
        </w:rPr>
        <w:t>:</w:t>
      </w:r>
    </w:p>
    <w:p w:rsidR="003C355C" w:rsidRDefault="000C7F56" w:rsidP="000E7559">
      <w:pPr>
        <w:pStyle w:val="Akapitzlist"/>
        <w:numPr>
          <w:ilvl w:val="0"/>
          <w:numId w:val="22"/>
        </w:numPr>
        <w:tabs>
          <w:tab w:val="left" w:pos="1134"/>
        </w:tabs>
        <w:spacing w:after="0" w:line="240" w:lineRule="auto"/>
        <w:ind w:left="714" w:hanging="357"/>
        <w:jc w:val="both"/>
        <w:rPr>
          <w:rFonts w:ascii="Times New Roman" w:hAnsi="Times New Roman" w:cs="Times New Roman"/>
          <w:color w:val="000000"/>
        </w:rPr>
      </w:pPr>
      <w:r w:rsidRPr="003C355C">
        <w:rPr>
          <w:rFonts w:ascii="Times New Roman" w:hAnsi="Times New Roman" w:cs="Times New Roman"/>
          <w:color w:val="000000"/>
        </w:rPr>
        <w:t xml:space="preserve">młodzież </w:t>
      </w:r>
      <w:r w:rsidR="00867C19" w:rsidRPr="003C355C">
        <w:rPr>
          <w:rFonts w:ascii="Times New Roman" w:hAnsi="Times New Roman" w:cs="Times New Roman"/>
          <w:color w:val="000000"/>
        </w:rPr>
        <w:t>szkolna powiatu t</w:t>
      </w:r>
      <w:r w:rsidRPr="003C355C">
        <w:rPr>
          <w:rFonts w:ascii="Times New Roman" w:hAnsi="Times New Roman" w:cs="Times New Roman"/>
          <w:color w:val="000000"/>
        </w:rPr>
        <w:t>czewskiego</w:t>
      </w:r>
      <w:r w:rsidR="00350724" w:rsidRPr="003C355C">
        <w:rPr>
          <w:rFonts w:ascii="Times New Roman" w:hAnsi="Times New Roman" w:cs="Times New Roman"/>
          <w:color w:val="000000"/>
        </w:rPr>
        <w:t xml:space="preserve"> </w:t>
      </w:r>
      <w:r w:rsidRPr="003C355C">
        <w:rPr>
          <w:rFonts w:ascii="Times New Roman" w:hAnsi="Times New Roman" w:cs="Times New Roman"/>
          <w:color w:val="000000"/>
        </w:rPr>
        <w:t xml:space="preserve">– </w:t>
      </w:r>
      <w:r w:rsidRPr="003C355C">
        <w:rPr>
          <w:rFonts w:ascii="Times New Roman" w:hAnsi="Times New Roman" w:cs="Times New Roman"/>
          <w:i/>
          <w:iCs/>
          <w:color w:val="000000"/>
        </w:rPr>
        <w:t>działania edukacyjne</w:t>
      </w:r>
      <w:r w:rsidRPr="003C355C">
        <w:rPr>
          <w:rFonts w:ascii="Times New Roman" w:hAnsi="Times New Roman" w:cs="Times New Roman"/>
          <w:color w:val="000000"/>
        </w:rPr>
        <w:t>,</w:t>
      </w:r>
    </w:p>
    <w:p w:rsidR="009C096F" w:rsidRDefault="003B5A4A" w:rsidP="000E7559">
      <w:pPr>
        <w:pStyle w:val="Akapitzlist"/>
        <w:numPr>
          <w:ilvl w:val="0"/>
          <w:numId w:val="22"/>
        </w:numPr>
        <w:tabs>
          <w:tab w:val="left" w:pos="1134"/>
        </w:tabs>
        <w:spacing w:after="0" w:line="240" w:lineRule="auto"/>
        <w:ind w:left="714" w:hanging="357"/>
        <w:jc w:val="both"/>
        <w:rPr>
          <w:rFonts w:ascii="Times New Roman" w:hAnsi="Times New Roman" w:cs="Times New Roman"/>
          <w:color w:val="000000"/>
        </w:rPr>
      </w:pPr>
      <w:r w:rsidRPr="003C355C">
        <w:rPr>
          <w:rFonts w:ascii="Times New Roman" w:hAnsi="Times New Roman" w:cs="Times New Roman"/>
          <w:color w:val="000000"/>
        </w:rPr>
        <w:t>matki dziewcząt</w:t>
      </w:r>
      <w:r w:rsidR="000C7F56" w:rsidRPr="003C355C">
        <w:rPr>
          <w:rFonts w:ascii="Times New Roman" w:hAnsi="Times New Roman" w:cs="Times New Roman"/>
          <w:color w:val="000000"/>
        </w:rPr>
        <w:t xml:space="preserve"> zakwalifikowanych do szczepień ochronnych – </w:t>
      </w:r>
      <w:r w:rsidR="000C7F56" w:rsidRPr="003C355C">
        <w:rPr>
          <w:rFonts w:ascii="Times New Roman" w:hAnsi="Times New Roman" w:cs="Times New Roman"/>
          <w:i/>
          <w:iCs/>
          <w:color w:val="000000"/>
        </w:rPr>
        <w:t>działania edukacyjne</w:t>
      </w:r>
      <w:r w:rsidR="000C7F56" w:rsidRPr="003C355C">
        <w:rPr>
          <w:rFonts w:ascii="Times New Roman" w:hAnsi="Times New Roman" w:cs="Times New Roman"/>
          <w:color w:val="000000"/>
        </w:rPr>
        <w:t>,</w:t>
      </w:r>
    </w:p>
    <w:p w:rsidR="000C7F56" w:rsidRPr="009C096F" w:rsidRDefault="003B5A4A" w:rsidP="000E7559">
      <w:pPr>
        <w:pStyle w:val="Akapitzlist"/>
        <w:numPr>
          <w:ilvl w:val="0"/>
          <w:numId w:val="22"/>
        </w:numPr>
        <w:tabs>
          <w:tab w:val="left" w:pos="1134"/>
        </w:tabs>
        <w:spacing w:after="0" w:line="240" w:lineRule="auto"/>
        <w:ind w:left="714" w:hanging="357"/>
        <w:jc w:val="both"/>
        <w:rPr>
          <w:rFonts w:ascii="Times New Roman" w:hAnsi="Times New Roman" w:cs="Times New Roman"/>
          <w:color w:val="000000"/>
        </w:rPr>
      </w:pPr>
      <w:r w:rsidRPr="009C096F">
        <w:rPr>
          <w:rFonts w:ascii="Times New Roman" w:hAnsi="Times New Roman" w:cs="Times New Roman"/>
          <w:color w:val="000000"/>
        </w:rPr>
        <w:t>dziewczęta</w:t>
      </w:r>
      <w:r w:rsidR="000C7F56" w:rsidRPr="009C096F">
        <w:rPr>
          <w:rFonts w:ascii="Times New Roman" w:hAnsi="Times New Roman" w:cs="Times New Roman"/>
          <w:color w:val="000000"/>
        </w:rPr>
        <w:t xml:space="preserve"> w wieku 1</w:t>
      </w:r>
      <w:r w:rsidR="00867C19" w:rsidRPr="009C096F">
        <w:rPr>
          <w:rFonts w:ascii="Times New Roman" w:hAnsi="Times New Roman" w:cs="Times New Roman"/>
          <w:color w:val="000000"/>
        </w:rPr>
        <w:t>2 lat zamieszkujące na terenie powiatu t</w:t>
      </w:r>
      <w:r w:rsidR="000C7F56" w:rsidRPr="009C096F">
        <w:rPr>
          <w:rFonts w:ascii="Times New Roman" w:hAnsi="Times New Roman" w:cs="Times New Roman"/>
          <w:color w:val="000000"/>
        </w:rPr>
        <w:t xml:space="preserve">czewskiego – </w:t>
      </w:r>
      <w:r w:rsidR="000C7F56" w:rsidRPr="009C096F">
        <w:rPr>
          <w:rFonts w:ascii="Times New Roman" w:hAnsi="Times New Roman" w:cs="Times New Roman"/>
          <w:i/>
          <w:iCs/>
          <w:color w:val="000000"/>
        </w:rPr>
        <w:t>szczepienia ochronne</w:t>
      </w:r>
      <w:r w:rsidR="009C096F" w:rsidRPr="009C096F">
        <w:rPr>
          <w:rFonts w:ascii="Times New Roman" w:hAnsi="Times New Roman" w:cs="Times New Roman"/>
          <w:color w:val="000000"/>
        </w:rPr>
        <w:t xml:space="preserve">). </w:t>
      </w:r>
    </w:p>
    <w:p w:rsidR="000C7F56" w:rsidRPr="003C355C" w:rsidRDefault="003C355C" w:rsidP="003C355C">
      <w:pPr>
        <w:spacing w:before="120" w:after="120" w:line="240" w:lineRule="auto"/>
        <w:jc w:val="both"/>
        <w:rPr>
          <w:rFonts w:ascii="Times New Roman" w:hAnsi="Times New Roman" w:cs="Times New Roman"/>
          <w:color w:val="000000"/>
        </w:rPr>
      </w:pPr>
      <w:r>
        <w:rPr>
          <w:rFonts w:ascii="Times New Roman" w:hAnsi="Times New Roman" w:cs="Times New Roman"/>
          <w:color w:val="000000"/>
        </w:rPr>
        <w:t xml:space="preserve">Grupa pośrednia – </w:t>
      </w:r>
      <w:r w:rsidR="003B5A4A" w:rsidRPr="003C355C">
        <w:rPr>
          <w:rFonts w:ascii="Times New Roman" w:hAnsi="Times New Roman" w:cs="Times New Roman"/>
          <w:color w:val="000000"/>
        </w:rPr>
        <w:t>ojcowie dziewcząt</w:t>
      </w:r>
      <w:r w:rsidR="000C7F56" w:rsidRPr="003C355C">
        <w:rPr>
          <w:rFonts w:ascii="Times New Roman" w:hAnsi="Times New Roman" w:cs="Times New Roman"/>
          <w:color w:val="000000"/>
        </w:rPr>
        <w:t xml:space="preserve"> zakwalifikowanych do szc</w:t>
      </w:r>
      <w:r>
        <w:rPr>
          <w:rFonts w:ascii="Times New Roman" w:hAnsi="Times New Roman" w:cs="Times New Roman"/>
          <w:color w:val="000000"/>
        </w:rPr>
        <w:t>zepień ochronnych, nauczyciele.</w:t>
      </w:r>
    </w:p>
    <w:p w:rsidR="000C7F56" w:rsidRPr="003C355C" w:rsidRDefault="003C355C" w:rsidP="003C355C">
      <w:pPr>
        <w:spacing w:after="0" w:line="240" w:lineRule="auto"/>
        <w:jc w:val="both"/>
        <w:rPr>
          <w:rFonts w:ascii="Times New Roman" w:hAnsi="Times New Roman" w:cs="Times New Roman"/>
          <w:color w:val="000000"/>
        </w:rPr>
      </w:pPr>
      <w:r>
        <w:rPr>
          <w:rFonts w:ascii="Times New Roman" w:hAnsi="Times New Roman" w:cs="Times New Roman"/>
          <w:color w:val="000000"/>
        </w:rPr>
        <w:t>G</w:t>
      </w:r>
      <w:r w:rsidR="000C7F56" w:rsidRPr="003C355C">
        <w:rPr>
          <w:rFonts w:ascii="Times New Roman" w:hAnsi="Times New Roman" w:cs="Times New Roman"/>
          <w:color w:val="000000"/>
        </w:rPr>
        <w:t>rup</w:t>
      </w:r>
      <w:r w:rsidR="00971290">
        <w:rPr>
          <w:rFonts w:ascii="Times New Roman" w:hAnsi="Times New Roman" w:cs="Times New Roman"/>
          <w:color w:val="000000"/>
        </w:rPr>
        <w:t>a wsparcia mająca</w:t>
      </w:r>
      <w:r w:rsidR="000C7F56" w:rsidRPr="003C355C">
        <w:rPr>
          <w:rFonts w:ascii="Times New Roman" w:hAnsi="Times New Roman" w:cs="Times New Roman"/>
          <w:color w:val="000000"/>
        </w:rPr>
        <w:t xml:space="preserve"> wpływ na skuteczność realizacji programu:</w:t>
      </w:r>
    </w:p>
    <w:p w:rsidR="003C355C" w:rsidRDefault="000C7F56" w:rsidP="003C355C">
      <w:pPr>
        <w:pStyle w:val="Akapitzlist"/>
        <w:numPr>
          <w:ilvl w:val="0"/>
          <w:numId w:val="23"/>
        </w:numPr>
        <w:spacing w:after="0" w:line="240" w:lineRule="auto"/>
        <w:jc w:val="both"/>
        <w:rPr>
          <w:rFonts w:ascii="Times New Roman" w:hAnsi="Times New Roman" w:cs="Times New Roman"/>
          <w:color w:val="000000"/>
        </w:rPr>
      </w:pPr>
      <w:r w:rsidRPr="003C355C">
        <w:rPr>
          <w:rFonts w:ascii="Times New Roman" w:hAnsi="Times New Roman" w:cs="Times New Roman"/>
          <w:color w:val="000000"/>
        </w:rPr>
        <w:t>instytucje, które będą odpowiedzialne za dystrybucję szczepionek we właściwych warunkach termicznych oraz za ich przechowanie (tzw. zimny łańcuch),</w:t>
      </w:r>
    </w:p>
    <w:p w:rsidR="003C355C" w:rsidRDefault="000C7F56" w:rsidP="003C355C">
      <w:pPr>
        <w:pStyle w:val="Akapitzlist"/>
        <w:numPr>
          <w:ilvl w:val="0"/>
          <w:numId w:val="23"/>
        </w:numPr>
        <w:spacing w:after="0" w:line="240" w:lineRule="auto"/>
        <w:jc w:val="both"/>
        <w:rPr>
          <w:rFonts w:ascii="Times New Roman" w:hAnsi="Times New Roman" w:cs="Times New Roman"/>
          <w:color w:val="000000"/>
        </w:rPr>
      </w:pPr>
      <w:r w:rsidRPr="003C355C">
        <w:rPr>
          <w:rFonts w:ascii="Times New Roman" w:hAnsi="Times New Roman" w:cs="Times New Roman"/>
          <w:color w:val="000000"/>
        </w:rPr>
        <w:t>instytucje zajmujące się problemem raka szyjki macicy,</w:t>
      </w:r>
    </w:p>
    <w:p w:rsidR="003C355C" w:rsidRDefault="000C7F56" w:rsidP="003C355C">
      <w:pPr>
        <w:pStyle w:val="Akapitzlist"/>
        <w:numPr>
          <w:ilvl w:val="0"/>
          <w:numId w:val="23"/>
        </w:numPr>
        <w:spacing w:after="0" w:line="240" w:lineRule="auto"/>
        <w:jc w:val="both"/>
        <w:rPr>
          <w:rFonts w:ascii="Times New Roman" w:hAnsi="Times New Roman" w:cs="Times New Roman"/>
          <w:color w:val="000000"/>
        </w:rPr>
      </w:pPr>
      <w:r w:rsidRPr="003C355C">
        <w:rPr>
          <w:rFonts w:ascii="Times New Roman" w:hAnsi="Times New Roman" w:cs="Times New Roman"/>
          <w:color w:val="000000"/>
        </w:rPr>
        <w:t>pracownicy służby zdrowia rekomendujący szczepionki wszystkim niezaszczepionym osobom w populacji docelowej, z którymi się spotykają,</w:t>
      </w:r>
    </w:p>
    <w:p w:rsidR="003C355C" w:rsidRDefault="003B5A4A" w:rsidP="003C355C">
      <w:pPr>
        <w:pStyle w:val="Akapitzlist"/>
        <w:numPr>
          <w:ilvl w:val="0"/>
          <w:numId w:val="23"/>
        </w:numPr>
        <w:spacing w:after="0" w:line="240" w:lineRule="auto"/>
        <w:jc w:val="both"/>
        <w:rPr>
          <w:rFonts w:ascii="Times New Roman" w:hAnsi="Times New Roman" w:cs="Times New Roman"/>
          <w:color w:val="000000"/>
        </w:rPr>
      </w:pPr>
      <w:r w:rsidRPr="003C355C">
        <w:rPr>
          <w:rFonts w:ascii="Times New Roman" w:hAnsi="Times New Roman" w:cs="Times New Roman"/>
          <w:color w:val="000000"/>
        </w:rPr>
        <w:t xml:space="preserve">właściwe merytorycznie komórki </w:t>
      </w:r>
      <w:r w:rsidR="00971290">
        <w:rPr>
          <w:rFonts w:ascii="Times New Roman" w:hAnsi="Times New Roman" w:cs="Times New Roman"/>
          <w:color w:val="000000"/>
        </w:rPr>
        <w:t>JST</w:t>
      </w:r>
      <w:r w:rsidR="000C7F56" w:rsidRPr="003C355C">
        <w:rPr>
          <w:rFonts w:ascii="Times New Roman" w:hAnsi="Times New Roman" w:cs="Times New Roman"/>
          <w:color w:val="000000"/>
        </w:rPr>
        <w:t xml:space="preserve">, </w:t>
      </w:r>
      <w:r w:rsidR="00A12489" w:rsidRPr="003C355C">
        <w:rPr>
          <w:rFonts w:ascii="Times New Roman" w:hAnsi="Times New Roman" w:cs="Times New Roman"/>
          <w:color w:val="000000"/>
        </w:rPr>
        <w:t xml:space="preserve">organizacje pozarządowe, </w:t>
      </w:r>
      <w:r w:rsidR="000C7F56" w:rsidRPr="003C355C">
        <w:rPr>
          <w:rFonts w:ascii="Times New Roman" w:hAnsi="Times New Roman" w:cs="Times New Roman"/>
          <w:color w:val="000000"/>
        </w:rPr>
        <w:t>szkoły, świetlice, kluby,</w:t>
      </w:r>
    </w:p>
    <w:p w:rsidR="003C355C" w:rsidRPr="003C355C" w:rsidRDefault="00A12489" w:rsidP="003C355C">
      <w:pPr>
        <w:pStyle w:val="Akapitzlist"/>
        <w:numPr>
          <w:ilvl w:val="0"/>
          <w:numId w:val="23"/>
        </w:numPr>
        <w:spacing w:after="0" w:line="240" w:lineRule="auto"/>
        <w:jc w:val="both"/>
        <w:rPr>
          <w:rFonts w:ascii="Times New Roman" w:hAnsi="Times New Roman" w:cs="Times New Roman"/>
          <w:color w:val="000000"/>
        </w:rPr>
      </w:pPr>
      <w:r w:rsidRPr="003C355C">
        <w:rPr>
          <w:rFonts w:ascii="Times New Roman" w:hAnsi="Times New Roman" w:cs="Times New Roman"/>
          <w:color w:val="000000" w:themeColor="text1"/>
        </w:rPr>
        <w:t>podmioty świadczące usługi medyczne, w szczególności w zakresie podstawowej opieki zdrowotnej</w:t>
      </w:r>
      <w:r w:rsidR="003C355C">
        <w:rPr>
          <w:rFonts w:ascii="Times New Roman" w:hAnsi="Times New Roman" w:cs="Times New Roman"/>
          <w:color w:val="000000" w:themeColor="text1"/>
        </w:rPr>
        <w:t>,</w:t>
      </w:r>
    </w:p>
    <w:p w:rsidR="000C7F56" w:rsidRDefault="000C7F56" w:rsidP="003C355C">
      <w:pPr>
        <w:pStyle w:val="Akapitzlist"/>
        <w:numPr>
          <w:ilvl w:val="0"/>
          <w:numId w:val="23"/>
        </w:numPr>
        <w:spacing w:after="0" w:line="240" w:lineRule="auto"/>
        <w:jc w:val="both"/>
        <w:rPr>
          <w:rFonts w:ascii="Times New Roman" w:hAnsi="Times New Roman" w:cs="Times New Roman"/>
          <w:color w:val="000000"/>
        </w:rPr>
      </w:pPr>
      <w:r w:rsidRPr="003C355C">
        <w:rPr>
          <w:rFonts w:ascii="Times New Roman" w:hAnsi="Times New Roman" w:cs="Times New Roman"/>
          <w:color w:val="000000"/>
        </w:rPr>
        <w:t>edukatorzy, nauczyc</w:t>
      </w:r>
      <w:r w:rsidR="003B5A4A" w:rsidRPr="003C355C">
        <w:rPr>
          <w:rFonts w:ascii="Times New Roman" w:hAnsi="Times New Roman" w:cs="Times New Roman"/>
          <w:color w:val="000000"/>
        </w:rPr>
        <w:t>iele, dyrekcja szkół</w:t>
      </w:r>
      <w:r w:rsidRPr="003C355C">
        <w:rPr>
          <w:rFonts w:ascii="Times New Roman" w:hAnsi="Times New Roman" w:cs="Times New Roman"/>
          <w:color w:val="000000"/>
        </w:rPr>
        <w:t>.</w:t>
      </w:r>
    </w:p>
    <w:p w:rsidR="003C355C" w:rsidRDefault="003C355C" w:rsidP="003C355C">
      <w:pPr>
        <w:pStyle w:val="Akapitzlist"/>
        <w:numPr>
          <w:ilvl w:val="0"/>
          <w:numId w:val="24"/>
        </w:numPr>
        <w:spacing w:before="120" w:after="120" w:line="240" w:lineRule="auto"/>
        <w:ind w:left="714" w:hanging="357"/>
        <w:jc w:val="both"/>
        <w:rPr>
          <w:rFonts w:ascii="Times New Roman" w:hAnsi="Times New Roman" w:cs="Times New Roman"/>
          <w:b/>
          <w:color w:val="000000"/>
        </w:rPr>
      </w:pPr>
      <w:r w:rsidRPr="003C355C">
        <w:rPr>
          <w:rFonts w:ascii="Times New Roman" w:hAnsi="Times New Roman" w:cs="Times New Roman"/>
          <w:b/>
          <w:color w:val="000000"/>
        </w:rPr>
        <w:t>Tryb zapraszanie do programu</w:t>
      </w:r>
    </w:p>
    <w:p w:rsidR="003C355C" w:rsidRPr="003C355C" w:rsidRDefault="009C096F" w:rsidP="005676E2">
      <w:pPr>
        <w:spacing w:before="120" w:after="120" w:line="240" w:lineRule="auto"/>
        <w:jc w:val="both"/>
        <w:rPr>
          <w:rFonts w:ascii="Times New Roman" w:hAnsi="Times New Roman" w:cs="Times New Roman"/>
          <w:color w:val="000000"/>
        </w:rPr>
      </w:pPr>
      <w:r>
        <w:rPr>
          <w:rFonts w:ascii="Times New Roman" w:hAnsi="Times New Roman" w:cs="Times New Roman"/>
          <w:color w:val="000000"/>
        </w:rPr>
        <w:t xml:space="preserve">Ponieważ </w:t>
      </w:r>
      <w:r w:rsidR="003C355C" w:rsidRPr="003C355C">
        <w:rPr>
          <w:rFonts w:ascii="Times New Roman" w:hAnsi="Times New Roman" w:cs="Times New Roman"/>
          <w:color w:val="000000"/>
        </w:rPr>
        <w:t>Powiat Tczewski realizuje Powiatowy Program Profilaktyki Zakażeń Wirusem Brodawczaka Ludzk</w:t>
      </w:r>
      <w:r>
        <w:rPr>
          <w:rFonts w:ascii="Times New Roman" w:hAnsi="Times New Roman" w:cs="Times New Roman"/>
          <w:color w:val="000000"/>
        </w:rPr>
        <w:t>iego HPV od 2012 roku, n</w:t>
      </w:r>
      <w:r w:rsidR="003C355C" w:rsidRPr="003C355C">
        <w:rPr>
          <w:rFonts w:ascii="Times New Roman" w:eastAsiaTheme="minorEastAsia" w:hAnsi="Times New Roman" w:cs="Times New Roman"/>
          <w:color w:val="000000"/>
        </w:rPr>
        <w:t xml:space="preserve">iniejszy </w:t>
      </w:r>
      <w:r w:rsidR="005676E2">
        <w:rPr>
          <w:rFonts w:ascii="Times New Roman" w:hAnsi="Times New Roman" w:cs="Times New Roman"/>
          <w:color w:val="000000"/>
        </w:rPr>
        <w:t>p</w:t>
      </w:r>
      <w:r w:rsidR="003C355C" w:rsidRPr="003C355C">
        <w:rPr>
          <w:rFonts w:ascii="Times New Roman" w:hAnsi="Times New Roman" w:cs="Times New Roman"/>
          <w:color w:val="000000"/>
        </w:rPr>
        <w:t xml:space="preserve">rogram </w:t>
      </w:r>
      <w:r>
        <w:rPr>
          <w:rFonts w:ascii="Times New Roman" w:hAnsi="Times New Roman" w:cs="Times New Roman"/>
          <w:color w:val="000000"/>
        </w:rPr>
        <w:t>będzie</w:t>
      </w:r>
      <w:r w:rsidR="003C355C" w:rsidRPr="003C355C">
        <w:rPr>
          <w:rFonts w:ascii="Times New Roman" w:hAnsi="Times New Roman" w:cs="Times New Roman"/>
          <w:color w:val="000000"/>
        </w:rPr>
        <w:t xml:space="preserve"> kontynuacją działań rozpoczętych </w:t>
      </w:r>
      <w:r>
        <w:rPr>
          <w:rFonts w:ascii="Times New Roman" w:hAnsi="Times New Roman" w:cs="Times New Roman"/>
          <w:color w:val="000000"/>
        </w:rPr>
        <w:t>w latach poprzednich.</w:t>
      </w:r>
      <w:r w:rsidR="003C355C" w:rsidRPr="003C355C">
        <w:rPr>
          <w:rFonts w:ascii="Times New Roman" w:hAnsi="Times New Roman" w:cs="Times New Roman"/>
          <w:color w:val="000000"/>
        </w:rPr>
        <w:t xml:space="preserve"> </w:t>
      </w:r>
    </w:p>
    <w:p w:rsidR="00E115EC" w:rsidRDefault="005676E2" w:rsidP="005676E2">
      <w:pPr>
        <w:spacing w:before="120" w:after="120" w:line="240" w:lineRule="auto"/>
        <w:jc w:val="both"/>
        <w:rPr>
          <w:rFonts w:ascii="Times New Roman" w:hAnsi="Times New Roman" w:cs="Times New Roman"/>
          <w:lang w:eastAsia="pl-PL"/>
        </w:rPr>
      </w:pPr>
      <w:r>
        <w:rPr>
          <w:rFonts w:ascii="Times New Roman" w:hAnsi="Times New Roman" w:cs="Times New Roman"/>
          <w:color w:val="000000"/>
        </w:rPr>
        <w:t>Realizacja p</w:t>
      </w:r>
      <w:r w:rsidR="003C355C" w:rsidRPr="005676E2">
        <w:rPr>
          <w:rFonts w:ascii="Times New Roman" w:hAnsi="Times New Roman" w:cs="Times New Roman"/>
          <w:color w:val="000000"/>
        </w:rPr>
        <w:t xml:space="preserve">rogramu wspierana będzie </w:t>
      </w:r>
      <w:r>
        <w:rPr>
          <w:rFonts w:ascii="Times New Roman" w:hAnsi="Times New Roman" w:cs="Times New Roman"/>
          <w:color w:val="000000"/>
        </w:rPr>
        <w:t>w dalszą ciągu kampanią informacyjną. Informacje o kontynuacji p</w:t>
      </w:r>
      <w:r w:rsidR="003C355C" w:rsidRPr="005676E2">
        <w:rPr>
          <w:rFonts w:ascii="Times New Roman" w:hAnsi="Times New Roman" w:cs="Times New Roman"/>
          <w:color w:val="000000"/>
        </w:rPr>
        <w:t>rog</w:t>
      </w:r>
      <w:r>
        <w:rPr>
          <w:rFonts w:ascii="Times New Roman" w:hAnsi="Times New Roman" w:cs="Times New Roman"/>
          <w:color w:val="000000"/>
        </w:rPr>
        <w:t>ramu upublicznione będą poprzez</w:t>
      </w:r>
      <w:r w:rsidR="003C355C" w:rsidRPr="005676E2">
        <w:rPr>
          <w:rFonts w:ascii="Times New Roman" w:hAnsi="Times New Roman" w:cs="Times New Roman"/>
          <w:color w:val="000000"/>
        </w:rPr>
        <w:t xml:space="preserve"> </w:t>
      </w:r>
      <w:r w:rsidR="003C355C" w:rsidRPr="005676E2">
        <w:rPr>
          <w:rFonts w:ascii="Times New Roman" w:hAnsi="Times New Roman" w:cs="Times New Roman"/>
          <w:lang w:eastAsia="pl-PL"/>
        </w:rPr>
        <w:t>strony internetowe powiatu tczewskiego i gmin,</w:t>
      </w:r>
      <w:r w:rsidR="003C355C" w:rsidRPr="005676E2">
        <w:rPr>
          <w:rFonts w:ascii="Times New Roman" w:hAnsi="Times New Roman" w:cs="Times New Roman"/>
          <w:color w:val="000000"/>
        </w:rPr>
        <w:t xml:space="preserve"> e</w:t>
      </w:r>
      <w:r w:rsidR="003C355C" w:rsidRPr="005676E2">
        <w:rPr>
          <w:rFonts w:ascii="Times New Roman" w:hAnsi="Times New Roman" w:cs="Times New Roman"/>
          <w:lang w:eastAsia="pl-PL"/>
        </w:rPr>
        <w:t>dycje spotów/audycji radiowych i telewizyjnych, lokalną prasę i internetowe serwisy informacyjne regionu,</w:t>
      </w:r>
      <w:r w:rsidR="003C355C" w:rsidRPr="005676E2">
        <w:rPr>
          <w:rFonts w:ascii="Times New Roman" w:hAnsi="Times New Roman" w:cs="Times New Roman"/>
          <w:color w:val="000000"/>
        </w:rPr>
        <w:t xml:space="preserve"> </w:t>
      </w:r>
      <w:r w:rsidR="003C355C" w:rsidRPr="005676E2">
        <w:rPr>
          <w:rFonts w:ascii="Times New Roman" w:hAnsi="Times New Roman" w:cs="Times New Roman"/>
          <w:lang w:eastAsia="pl-PL"/>
        </w:rPr>
        <w:t>placówki medyczne i oświatowe</w:t>
      </w:r>
      <w:r w:rsidR="003C355C" w:rsidRPr="005676E2">
        <w:rPr>
          <w:rFonts w:ascii="Times New Roman" w:hAnsi="Times New Roman" w:cs="Times New Roman"/>
          <w:color w:val="000000"/>
        </w:rPr>
        <w:t xml:space="preserve"> </w:t>
      </w:r>
      <w:r w:rsidR="003C355C" w:rsidRPr="005676E2">
        <w:rPr>
          <w:rFonts w:ascii="Times New Roman" w:hAnsi="Times New Roman" w:cs="Times New Roman"/>
          <w:lang w:eastAsia="pl-PL"/>
        </w:rPr>
        <w:t>na terenie powiatu</w:t>
      </w:r>
      <w:r w:rsidR="003C355C" w:rsidRPr="005676E2">
        <w:rPr>
          <w:rFonts w:ascii="Times New Roman" w:hAnsi="Times New Roman" w:cs="Times New Roman"/>
          <w:color w:val="000000"/>
        </w:rPr>
        <w:t xml:space="preserve">, </w:t>
      </w:r>
      <w:r w:rsidR="003C355C" w:rsidRPr="005676E2">
        <w:rPr>
          <w:rFonts w:ascii="Times New Roman" w:hAnsi="Times New Roman" w:cs="Times New Roman"/>
          <w:lang w:eastAsia="pl-PL"/>
        </w:rPr>
        <w:t xml:space="preserve">plakaty informacyjne i ulotki wywieszone/wyłożone w instytucjach publicznych i innych miejscach zwyczajowo przyjętych.  </w:t>
      </w:r>
    </w:p>
    <w:p w:rsidR="0072569E" w:rsidRPr="009C096F" w:rsidRDefault="0072569E" w:rsidP="005676E2">
      <w:pPr>
        <w:spacing w:before="120" w:after="120" w:line="240" w:lineRule="auto"/>
        <w:jc w:val="both"/>
        <w:rPr>
          <w:rFonts w:ascii="Times New Roman" w:hAnsi="Times New Roman" w:cs="Times New Roman"/>
          <w:lang w:eastAsia="pl-PL"/>
        </w:rPr>
      </w:pPr>
    </w:p>
    <w:p w:rsidR="000E7559" w:rsidRDefault="000E7559">
      <w:pPr>
        <w:spacing w:after="0" w:line="240" w:lineRule="auto"/>
        <w:rPr>
          <w:rFonts w:ascii="Times New Roman" w:hAnsi="Times New Roman" w:cs="Times New Roman"/>
          <w:b/>
          <w:bCs/>
          <w:color w:val="000000"/>
        </w:rPr>
      </w:pPr>
      <w:r>
        <w:rPr>
          <w:rFonts w:ascii="Times New Roman" w:hAnsi="Times New Roman" w:cs="Times New Roman"/>
          <w:b/>
          <w:bCs/>
          <w:color w:val="000000"/>
        </w:rPr>
        <w:br w:type="page"/>
      </w:r>
    </w:p>
    <w:p w:rsidR="005676E2" w:rsidRDefault="005676E2" w:rsidP="001F4C95">
      <w:pPr>
        <w:spacing w:after="0" w:line="240" w:lineRule="auto"/>
        <w:rPr>
          <w:rFonts w:ascii="Times New Roman" w:hAnsi="Times New Roman" w:cs="Times New Roman"/>
          <w:b/>
          <w:bCs/>
          <w:color w:val="000000"/>
        </w:rPr>
      </w:pPr>
      <w:r>
        <w:rPr>
          <w:rFonts w:ascii="Times New Roman" w:hAnsi="Times New Roman" w:cs="Times New Roman"/>
          <w:b/>
          <w:bCs/>
          <w:color w:val="000000"/>
        </w:rPr>
        <w:t>ORGANIZACJA</w:t>
      </w:r>
      <w:r w:rsidR="000C7F56" w:rsidRPr="00B14C8F">
        <w:rPr>
          <w:rFonts w:ascii="Times New Roman" w:hAnsi="Times New Roman" w:cs="Times New Roman"/>
          <w:b/>
          <w:bCs/>
          <w:color w:val="000000"/>
        </w:rPr>
        <w:t xml:space="preserve"> PROGRAMU</w:t>
      </w:r>
    </w:p>
    <w:p w:rsidR="00E115EC" w:rsidRDefault="00E115EC" w:rsidP="001F4C95">
      <w:pPr>
        <w:spacing w:after="0" w:line="240" w:lineRule="auto"/>
        <w:rPr>
          <w:rFonts w:ascii="Times New Roman" w:hAnsi="Times New Roman" w:cs="Times New Roman"/>
          <w:b/>
          <w:bCs/>
          <w:color w:val="000000"/>
        </w:rPr>
      </w:pPr>
    </w:p>
    <w:p w:rsidR="00E115EC" w:rsidRDefault="00FA5324" w:rsidP="00BD282F">
      <w:pPr>
        <w:pStyle w:val="Akapitzlist"/>
        <w:numPr>
          <w:ilvl w:val="0"/>
          <w:numId w:val="29"/>
        </w:numPr>
        <w:spacing w:after="120" w:line="240" w:lineRule="auto"/>
        <w:ind w:left="714" w:hanging="357"/>
        <w:rPr>
          <w:rFonts w:ascii="Times New Roman" w:hAnsi="Times New Roman" w:cs="Times New Roman"/>
          <w:b/>
          <w:bCs/>
          <w:color w:val="000000"/>
        </w:rPr>
      </w:pPr>
      <w:r>
        <w:rPr>
          <w:rFonts w:ascii="Times New Roman" w:hAnsi="Times New Roman" w:cs="Times New Roman"/>
          <w:b/>
          <w:bCs/>
          <w:color w:val="000000"/>
        </w:rPr>
        <w:t>Części składowe, etapy i działania organizacyjne</w:t>
      </w:r>
    </w:p>
    <w:p w:rsidR="00E115EC" w:rsidRPr="000E7559" w:rsidRDefault="00BD282F" w:rsidP="001F4C95">
      <w:pPr>
        <w:spacing w:after="0" w:line="240" w:lineRule="auto"/>
        <w:rPr>
          <w:rFonts w:ascii="Times New Roman" w:hAnsi="Times New Roman" w:cs="Times New Roman"/>
          <w:bCs/>
          <w:color w:val="000000"/>
        </w:rPr>
      </w:pPr>
      <w:r w:rsidRPr="00BD282F">
        <w:rPr>
          <w:rFonts w:ascii="Times New Roman" w:hAnsi="Times New Roman" w:cs="Times New Roman"/>
          <w:bCs/>
          <w:color w:val="000000"/>
        </w:rPr>
        <w:t>Tabela 6</w:t>
      </w:r>
      <w:r>
        <w:rPr>
          <w:rFonts w:ascii="Times New Roman" w:hAnsi="Times New Roman" w:cs="Times New Roman"/>
          <w:bCs/>
          <w:color w:val="000000"/>
        </w:rPr>
        <w:t xml:space="preserve">. Harmonogram działań wraz ze wskazaniem podmiotu odpowiedzialnego </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86"/>
        <w:gridCol w:w="2363"/>
        <w:gridCol w:w="3307"/>
      </w:tblGrid>
      <w:tr w:rsidR="005676E2" w:rsidRPr="00B14C8F" w:rsidTr="00EA2D98">
        <w:tc>
          <w:tcPr>
            <w:tcW w:w="3686" w:type="dxa"/>
            <w:shd w:val="pct15" w:color="auto" w:fill="auto"/>
            <w:vAlign w:val="center"/>
          </w:tcPr>
          <w:p w:rsidR="005676E2" w:rsidRPr="00B14C8F" w:rsidRDefault="005676E2" w:rsidP="005676E2">
            <w:pPr>
              <w:pStyle w:val="Tekstpodstawowy"/>
              <w:spacing w:after="0" w:line="360" w:lineRule="auto"/>
              <w:jc w:val="center"/>
              <w:rPr>
                <w:rFonts w:ascii="Times New Roman" w:eastAsiaTheme="minorEastAsia" w:hAnsi="Times New Roman" w:cs="Times New Roman"/>
                <w:b/>
                <w:color w:val="000000"/>
              </w:rPr>
            </w:pPr>
            <w:r w:rsidRPr="00B14C8F">
              <w:rPr>
                <w:rFonts w:ascii="Times New Roman" w:eastAsiaTheme="minorEastAsia" w:hAnsi="Times New Roman" w:cs="Times New Roman"/>
                <w:b/>
                <w:color w:val="000000"/>
              </w:rPr>
              <w:t>Działania</w:t>
            </w:r>
          </w:p>
        </w:tc>
        <w:tc>
          <w:tcPr>
            <w:tcW w:w="2363" w:type="dxa"/>
            <w:shd w:val="pct15" w:color="auto" w:fill="auto"/>
            <w:vAlign w:val="center"/>
          </w:tcPr>
          <w:p w:rsidR="005676E2" w:rsidRPr="00B14C8F" w:rsidRDefault="005676E2" w:rsidP="005676E2">
            <w:pPr>
              <w:pStyle w:val="Tekstpodstawowy"/>
              <w:spacing w:after="0" w:line="360" w:lineRule="auto"/>
              <w:jc w:val="center"/>
              <w:rPr>
                <w:rFonts w:ascii="Times New Roman" w:eastAsiaTheme="minorEastAsia" w:hAnsi="Times New Roman" w:cs="Times New Roman"/>
                <w:b/>
                <w:color w:val="000000"/>
              </w:rPr>
            </w:pPr>
            <w:r w:rsidRPr="00B14C8F">
              <w:rPr>
                <w:rFonts w:ascii="Times New Roman" w:eastAsiaTheme="minorEastAsia" w:hAnsi="Times New Roman" w:cs="Times New Roman"/>
                <w:b/>
                <w:color w:val="000000"/>
              </w:rPr>
              <w:t>Podmiot odpowiedzialny</w:t>
            </w:r>
          </w:p>
        </w:tc>
        <w:tc>
          <w:tcPr>
            <w:tcW w:w="3307" w:type="dxa"/>
            <w:shd w:val="pct15" w:color="auto" w:fill="auto"/>
            <w:vAlign w:val="center"/>
          </w:tcPr>
          <w:p w:rsidR="005676E2" w:rsidRPr="00B14C8F" w:rsidRDefault="005676E2" w:rsidP="005676E2">
            <w:pPr>
              <w:pStyle w:val="Tekstpodstawowy"/>
              <w:spacing w:after="0" w:line="240" w:lineRule="auto"/>
              <w:jc w:val="center"/>
              <w:rPr>
                <w:rFonts w:ascii="Times New Roman" w:eastAsiaTheme="minorEastAsia" w:hAnsi="Times New Roman" w:cs="Times New Roman"/>
                <w:b/>
                <w:color w:val="000000"/>
              </w:rPr>
            </w:pPr>
            <w:r w:rsidRPr="00B14C8F">
              <w:rPr>
                <w:rFonts w:ascii="Times New Roman" w:eastAsiaTheme="minorEastAsia" w:hAnsi="Times New Roman" w:cs="Times New Roman"/>
                <w:b/>
                <w:color w:val="000000"/>
              </w:rPr>
              <w:t>Przewidywany termin</w:t>
            </w:r>
          </w:p>
        </w:tc>
      </w:tr>
      <w:tr w:rsidR="005676E2" w:rsidRPr="00B14C8F" w:rsidTr="00EA2D98">
        <w:tc>
          <w:tcPr>
            <w:tcW w:w="3686" w:type="dxa"/>
            <w:vAlign w:val="center"/>
          </w:tcPr>
          <w:p w:rsidR="005676E2" w:rsidRPr="00B14C8F" w:rsidRDefault="005676E2" w:rsidP="0013681F">
            <w:pPr>
              <w:pStyle w:val="Tekstpodstawowy"/>
              <w:spacing w:after="0" w:line="240" w:lineRule="auto"/>
              <w:rPr>
                <w:rFonts w:ascii="Times New Roman" w:hAnsi="Times New Roman" w:cs="Times New Roman"/>
                <w:color w:val="000000"/>
              </w:rPr>
            </w:pPr>
            <w:r w:rsidRPr="00B14C8F">
              <w:rPr>
                <w:rFonts w:ascii="Times New Roman" w:hAnsi="Times New Roman" w:cs="Times New Roman"/>
                <w:color w:val="000000"/>
              </w:rPr>
              <w:t xml:space="preserve">Podjęcie </w:t>
            </w:r>
            <w:r w:rsidR="0013681F">
              <w:rPr>
                <w:rFonts w:ascii="Times New Roman" w:hAnsi="Times New Roman" w:cs="Times New Roman"/>
                <w:color w:val="000000"/>
              </w:rPr>
              <w:t>przez Radę</w:t>
            </w:r>
            <w:r w:rsidRPr="00B14C8F">
              <w:rPr>
                <w:rFonts w:ascii="Times New Roman" w:hAnsi="Times New Roman" w:cs="Times New Roman"/>
                <w:color w:val="000000"/>
              </w:rPr>
              <w:t xml:space="preserve"> Powiatu Tczewskiego </w:t>
            </w:r>
            <w:r w:rsidR="0013681F">
              <w:rPr>
                <w:rFonts w:ascii="Times New Roman" w:hAnsi="Times New Roman" w:cs="Times New Roman"/>
                <w:color w:val="000000"/>
              </w:rPr>
              <w:t xml:space="preserve">uchwały </w:t>
            </w:r>
            <w:r w:rsidRPr="00B14C8F">
              <w:rPr>
                <w:rFonts w:ascii="Times New Roman" w:hAnsi="Times New Roman" w:cs="Times New Roman"/>
                <w:color w:val="000000"/>
              </w:rPr>
              <w:t>w s</w:t>
            </w:r>
            <w:r w:rsidR="002312CB">
              <w:rPr>
                <w:rFonts w:ascii="Times New Roman" w:hAnsi="Times New Roman" w:cs="Times New Roman"/>
                <w:color w:val="000000"/>
              </w:rPr>
              <w:t>prawie przyjęcia do realizacji p</w:t>
            </w:r>
            <w:r w:rsidRPr="00B14C8F">
              <w:rPr>
                <w:rFonts w:ascii="Times New Roman" w:hAnsi="Times New Roman" w:cs="Times New Roman"/>
                <w:color w:val="000000"/>
              </w:rPr>
              <w:t xml:space="preserve">rogramu </w:t>
            </w:r>
          </w:p>
        </w:tc>
        <w:tc>
          <w:tcPr>
            <w:tcW w:w="2363" w:type="dxa"/>
            <w:vAlign w:val="center"/>
          </w:tcPr>
          <w:p w:rsidR="005676E2" w:rsidRPr="00B14C8F" w:rsidRDefault="002312CB" w:rsidP="00FC7281">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Organizator p</w:t>
            </w:r>
            <w:r w:rsidR="005676E2" w:rsidRPr="00B14C8F">
              <w:rPr>
                <w:rFonts w:ascii="Times New Roman" w:eastAsiaTheme="minorEastAsia" w:hAnsi="Times New Roman" w:cs="Times New Roman"/>
                <w:color w:val="000000"/>
              </w:rPr>
              <w:t>rogramu</w:t>
            </w:r>
            <w:r w:rsidR="0013681F">
              <w:rPr>
                <w:rFonts w:ascii="Times New Roman" w:eastAsiaTheme="minorEastAsia" w:hAnsi="Times New Roman" w:cs="Times New Roman"/>
                <w:color w:val="000000"/>
              </w:rPr>
              <w:t xml:space="preserve"> – właściwe merytorycznie komórki </w:t>
            </w:r>
            <w:r w:rsidR="00FC7281">
              <w:rPr>
                <w:rFonts w:ascii="Times New Roman" w:eastAsiaTheme="minorEastAsia" w:hAnsi="Times New Roman" w:cs="Times New Roman"/>
                <w:color w:val="000000"/>
              </w:rPr>
              <w:t>JST</w:t>
            </w:r>
          </w:p>
        </w:tc>
        <w:tc>
          <w:tcPr>
            <w:tcW w:w="3307"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Czerwiec 2017</w:t>
            </w:r>
          </w:p>
        </w:tc>
      </w:tr>
      <w:tr w:rsidR="005676E2" w:rsidRPr="00B14C8F" w:rsidTr="00EA2D98">
        <w:tc>
          <w:tcPr>
            <w:tcW w:w="3686" w:type="dxa"/>
            <w:vAlign w:val="center"/>
          </w:tcPr>
          <w:p w:rsidR="005676E2" w:rsidRPr="00B14C8F" w:rsidRDefault="005676E2" w:rsidP="005676E2">
            <w:pPr>
              <w:pStyle w:val="Tekstpodstawowy"/>
              <w:spacing w:after="0" w:line="240" w:lineRule="auto"/>
              <w:rPr>
                <w:rFonts w:ascii="Times New Roman" w:hAnsi="Times New Roman" w:cs="Times New Roman"/>
                <w:color w:val="000000"/>
              </w:rPr>
            </w:pPr>
            <w:r w:rsidRPr="00B14C8F">
              <w:rPr>
                <w:rFonts w:ascii="Times New Roman" w:hAnsi="Times New Roman" w:cs="Times New Roman"/>
                <w:color w:val="000000"/>
              </w:rPr>
              <w:t xml:space="preserve">Kampania informacyjna </w:t>
            </w:r>
          </w:p>
        </w:tc>
        <w:tc>
          <w:tcPr>
            <w:tcW w:w="2363" w:type="dxa"/>
            <w:vAlign w:val="center"/>
          </w:tcPr>
          <w:p w:rsidR="005676E2" w:rsidRDefault="002312CB" w:rsidP="005676E2">
            <w:pPr>
              <w:pStyle w:val="Tekstpodstawowy"/>
              <w:spacing w:after="0" w:line="240" w:lineRule="auto"/>
              <w:rPr>
                <w:rFonts w:ascii="Times New Roman" w:hAnsi="Times New Roman" w:cs="Times New Roman"/>
                <w:color w:val="000000"/>
              </w:rPr>
            </w:pPr>
            <w:r>
              <w:rPr>
                <w:rFonts w:ascii="Times New Roman" w:hAnsi="Times New Roman" w:cs="Times New Roman"/>
                <w:color w:val="000000"/>
              </w:rPr>
              <w:t>Organizator p</w:t>
            </w:r>
            <w:r w:rsidR="005676E2" w:rsidRPr="00B14C8F">
              <w:rPr>
                <w:rFonts w:ascii="Times New Roman" w:hAnsi="Times New Roman" w:cs="Times New Roman"/>
                <w:color w:val="000000"/>
              </w:rPr>
              <w:t>rogramu</w:t>
            </w:r>
            <w:r>
              <w:rPr>
                <w:rFonts w:ascii="Times New Roman" w:hAnsi="Times New Roman" w:cs="Times New Roman"/>
                <w:color w:val="000000"/>
              </w:rPr>
              <w:t>,</w:t>
            </w:r>
          </w:p>
          <w:p w:rsidR="002312CB" w:rsidRPr="00B14C8F" w:rsidRDefault="002312CB" w:rsidP="005676E2">
            <w:pPr>
              <w:pStyle w:val="Tekstpodstawowy"/>
              <w:spacing w:after="0" w:line="240" w:lineRule="auto"/>
              <w:rPr>
                <w:rFonts w:ascii="Times New Roman" w:eastAsiaTheme="minorEastAsia" w:hAnsi="Times New Roman" w:cs="Times New Roman"/>
                <w:color w:val="000000"/>
              </w:rPr>
            </w:pPr>
            <w:r>
              <w:rPr>
                <w:rFonts w:ascii="Times New Roman" w:hAnsi="Times New Roman" w:cs="Times New Roman"/>
                <w:color w:val="000000"/>
              </w:rPr>
              <w:t>realizator/realizatorzy programu</w:t>
            </w:r>
          </w:p>
        </w:tc>
        <w:tc>
          <w:tcPr>
            <w:tcW w:w="3307"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Od grudnia 2017 – proces ciągły</w:t>
            </w:r>
          </w:p>
        </w:tc>
      </w:tr>
      <w:tr w:rsidR="005676E2" w:rsidRPr="00B14C8F" w:rsidTr="00EA2D98">
        <w:tc>
          <w:tcPr>
            <w:tcW w:w="3686" w:type="dxa"/>
            <w:vAlign w:val="center"/>
          </w:tcPr>
          <w:p w:rsidR="005676E2" w:rsidRPr="00B14C8F" w:rsidRDefault="005676E2" w:rsidP="00FC7281">
            <w:pPr>
              <w:pStyle w:val="Tekstpodstawowy"/>
              <w:spacing w:after="0" w:line="240" w:lineRule="auto"/>
              <w:rPr>
                <w:rFonts w:ascii="Times New Roman" w:hAnsi="Times New Roman" w:cs="Times New Roman"/>
                <w:color w:val="000000"/>
              </w:rPr>
            </w:pPr>
            <w:r w:rsidRPr="00B14C8F">
              <w:rPr>
                <w:rFonts w:ascii="Times New Roman" w:hAnsi="Times New Roman" w:cs="Times New Roman"/>
                <w:color w:val="000000"/>
              </w:rPr>
              <w:t xml:space="preserve">Podpisanie </w:t>
            </w:r>
            <w:r w:rsidR="00FC7281">
              <w:rPr>
                <w:rFonts w:ascii="Times New Roman" w:hAnsi="Times New Roman" w:cs="Times New Roman"/>
                <w:color w:val="000000"/>
              </w:rPr>
              <w:t xml:space="preserve">przez Powiat Tczewski </w:t>
            </w:r>
            <w:r>
              <w:rPr>
                <w:rFonts w:ascii="Times New Roman" w:hAnsi="Times New Roman" w:cs="Times New Roman"/>
                <w:color w:val="000000"/>
              </w:rPr>
              <w:t xml:space="preserve">umów </w:t>
            </w:r>
            <w:r w:rsidRPr="00B14C8F">
              <w:rPr>
                <w:rFonts w:ascii="Times New Roman" w:hAnsi="Times New Roman" w:cs="Times New Roman"/>
                <w:color w:val="000000"/>
              </w:rPr>
              <w:t xml:space="preserve">z gminami </w:t>
            </w:r>
          </w:p>
        </w:tc>
        <w:tc>
          <w:tcPr>
            <w:tcW w:w="2363" w:type="dxa"/>
            <w:vAlign w:val="center"/>
          </w:tcPr>
          <w:p w:rsidR="005676E2" w:rsidRPr="00B14C8F" w:rsidRDefault="002312CB" w:rsidP="005676E2">
            <w:pPr>
              <w:pStyle w:val="Tekstpodstawowy"/>
              <w:spacing w:after="0" w:line="240" w:lineRule="auto"/>
              <w:rPr>
                <w:rFonts w:ascii="Times New Roman" w:eastAsiaTheme="minorEastAsia" w:hAnsi="Times New Roman" w:cs="Times New Roman"/>
                <w:color w:val="000000"/>
              </w:rPr>
            </w:pPr>
            <w:r>
              <w:rPr>
                <w:rFonts w:ascii="Times New Roman" w:hAnsi="Times New Roman" w:cs="Times New Roman"/>
                <w:color w:val="000000"/>
              </w:rPr>
              <w:t>Organizator p</w:t>
            </w:r>
            <w:r w:rsidR="005676E2" w:rsidRPr="00B14C8F">
              <w:rPr>
                <w:rFonts w:ascii="Times New Roman" w:hAnsi="Times New Roman" w:cs="Times New Roman"/>
                <w:color w:val="000000"/>
              </w:rPr>
              <w:t>rogramu</w:t>
            </w:r>
          </w:p>
        </w:tc>
        <w:tc>
          <w:tcPr>
            <w:tcW w:w="3307"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Cyklicznie w I kwartale danego roku realizacji lub porozumienie wieloletnie zawarte w I kwartale 2018 r.</w:t>
            </w:r>
          </w:p>
        </w:tc>
      </w:tr>
      <w:tr w:rsidR="005676E2" w:rsidRPr="00B14C8F" w:rsidTr="00EA2D98">
        <w:tc>
          <w:tcPr>
            <w:tcW w:w="3686" w:type="dxa"/>
            <w:vAlign w:val="center"/>
          </w:tcPr>
          <w:p w:rsidR="005676E2" w:rsidRDefault="005676E2" w:rsidP="005676E2">
            <w:pPr>
              <w:pStyle w:val="Tekstpodstawowy"/>
              <w:spacing w:after="0" w:line="240" w:lineRule="auto"/>
              <w:rPr>
                <w:rFonts w:ascii="Times New Roman" w:hAnsi="Times New Roman" w:cs="Times New Roman"/>
                <w:color w:val="000000" w:themeColor="text1"/>
              </w:rPr>
            </w:pPr>
            <w:r w:rsidRPr="00B14C8F">
              <w:rPr>
                <w:rFonts w:ascii="Times New Roman" w:hAnsi="Times New Roman" w:cs="Times New Roman"/>
                <w:color w:val="000000"/>
              </w:rPr>
              <w:t>Aplikowanie o ś</w:t>
            </w:r>
            <w:r w:rsidR="002312CB">
              <w:rPr>
                <w:rFonts w:ascii="Times New Roman" w:hAnsi="Times New Roman" w:cs="Times New Roman"/>
                <w:color w:val="000000"/>
              </w:rPr>
              <w:t>rodki zewnętrzne na realizację p</w:t>
            </w:r>
            <w:r w:rsidRPr="00B14C8F">
              <w:rPr>
                <w:rFonts w:ascii="Times New Roman" w:hAnsi="Times New Roman" w:cs="Times New Roman"/>
                <w:color w:val="000000"/>
              </w:rPr>
              <w:t xml:space="preserve">rogramu - </w:t>
            </w:r>
            <w:r w:rsidRPr="00B14C8F">
              <w:rPr>
                <w:rFonts w:ascii="Times New Roman" w:hAnsi="Times New Roman" w:cs="Times New Roman"/>
                <w:color w:val="000000" w:themeColor="text1"/>
              </w:rPr>
              <w:t>fundusze unijne</w:t>
            </w:r>
          </w:p>
          <w:p w:rsidR="005676E2" w:rsidRPr="00B14C8F" w:rsidRDefault="005676E2" w:rsidP="005676E2">
            <w:pPr>
              <w:pStyle w:val="Tekstpodstawowy"/>
              <w:spacing w:after="0" w:line="240" w:lineRule="auto"/>
              <w:rPr>
                <w:rFonts w:ascii="Times New Roman" w:hAnsi="Times New Roman" w:cs="Times New Roman"/>
                <w:color w:val="000000"/>
              </w:rPr>
            </w:pPr>
            <w:r>
              <w:rPr>
                <w:rFonts w:ascii="Times New Roman" w:hAnsi="Times New Roman" w:cs="Times New Roman"/>
                <w:color w:val="000000" w:themeColor="text1"/>
              </w:rPr>
              <w:t xml:space="preserve"> i/</w:t>
            </w:r>
            <w:r w:rsidRPr="00B14C8F">
              <w:rPr>
                <w:rFonts w:ascii="Times New Roman" w:hAnsi="Times New Roman" w:cs="Times New Roman"/>
                <w:color w:val="000000" w:themeColor="text1"/>
              </w:rPr>
              <w:t xml:space="preserve">lub inne pochodzące z bezzwrotnej pomocy zagranicznej oraz </w:t>
            </w:r>
            <w:r>
              <w:rPr>
                <w:rFonts w:ascii="Times New Roman" w:hAnsi="Times New Roman" w:cs="Times New Roman"/>
                <w:color w:val="000000" w:themeColor="text1"/>
              </w:rPr>
              <w:t xml:space="preserve"> uzyskane z </w:t>
            </w:r>
            <w:r w:rsidRPr="00B14C8F">
              <w:rPr>
                <w:rFonts w:ascii="Times New Roman" w:hAnsi="Times New Roman" w:cs="Times New Roman"/>
                <w:color w:val="000000" w:themeColor="text1"/>
              </w:rPr>
              <w:t>NFZ</w:t>
            </w:r>
          </w:p>
        </w:tc>
        <w:tc>
          <w:tcPr>
            <w:tcW w:w="2363" w:type="dxa"/>
            <w:vAlign w:val="center"/>
          </w:tcPr>
          <w:p w:rsidR="005676E2" w:rsidRPr="00B14C8F" w:rsidRDefault="002312CB" w:rsidP="005676E2">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Organizator programu</w:t>
            </w:r>
          </w:p>
        </w:tc>
        <w:tc>
          <w:tcPr>
            <w:tcW w:w="3307" w:type="dxa"/>
            <w:vAlign w:val="center"/>
          </w:tcPr>
          <w:p w:rsidR="005676E2" w:rsidRPr="00B14C8F" w:rsidRDefault="002312CB" w:rsidP="005676E2">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Termin realizacji zależny od </w:t>
            </w:r>
            <w:r w:rsidR="005676E2" w:rsidRPr="00B14C8F">
              <w:rPr>
                <w:rFonts w:ascii="Times New Roman" w:eastAsiaTheme="minorEastAsia" w:hAnsi="Times New Roman" w:cs="Times New Roman"/>
                <w:color w:val="000000"/>
              </w:rPr>
              <w:t xml:space="preserve">ogłaszanych konkursów </w:t>
            </w:r>
          </w:p>
        </w:tc>
      </w:tr>
      <w:tr w:rsidR="005676E2" w:rsidRPr="00B14C8F" w:rsidTr="00EA2D98">
        <w:tc>
          <w:tcPr>
            <w:tcW w:w="3686" w:type="dxa"/>
            <w:vAlign w:val="center"/>
          </w:tcPr>
          <w:p w:rsidR="005676E2" w:rsidRPr="00B14C8F" w:rsidRDefault="002312CB" w:rsidP="005676E2">
            <w:pPr>
              <w:pStyle w:val="Tekstpodstawowy"/>
              <w:spacing w:after="0" w:line="240" w:lineRule="auto"/>
              <w:rPr>
                <w:rFonts w:ascii="Times New Roman" w:hAnsi="Times New Roman" w:cs="Times New Roman"/>
                <w:color w:val="000000"/>
              </w:rPr>
            </w:pPr>
            <w:r>
              <w:rPr>
                <w:rFonts w:ascii="Times New Roman" w:hAnsi="Times New Roman" w:cs="Times New Roman"/>
                <w:color w:val="000000"/>
              </w:rPr>
              <w:t>Wybór realizatora/realizatorów p</w:t>
            </w:r>
            <w:r w:rsidR="005676E2" w:rsidRPr="00B14C8F">
              <w:rPr>
                <w:rFonts w:ascii="Times New Roman" w:hAnsi="Times New Roman" w:cs="Times New Roman"/>
                <w:color w:val="000000"/>
              </w:rPr>
              <w:t>rogramu w drodze konkursu ofert, zgodnie z zapisami ustawy z dnia 2</w:t>
            </w:r>
            <w:r w:rsidR="005676E2">
              <w:rPr>
                <w:rFonts w:ascii="Times New Roman" w:hAnsi="Times New Roman" w:cs="Times New Roman"/>
                <w:color w:val="000000"/>
              </w:rPr>
              <w:t>7 </w:t>
            </w:r>
            <w:r w:rsidR="005676E2" w:rsidRPr="00B14C8F">
              <w:rPr>
                <w:rFonts w:ascii="Times New Roman" w:hAnsi="Times New Roman" w:cs="Times New Roman"/>
                <w:color w:val="000000"/>
              </w:rPr>
              <w:t xml:space="preserve">sierpnia 2004 r. o świadczeniach opieki zdrowotnej finansowanych ze środków publicznych </w:t>
            </w:r>
          </w:p>
        </w:tc>
        <w:tc>
          <w:tcPr>
            <w:tcW w:w="2363" w:type="dxa"/>
            <w:vAlign w:val="center"/>
          </w:tcPr>
          <w:p w:rsidR="005676E2" w:rsidRPr="00B14C8F" w:rsidRDefault="002312CB" w:rsidP="005676E2">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Organizator programu</w:t>
            </w:r>
          </w:p>
        </w:tc>
        <w:tc>
          <w:tcPr>
            <w:tcW w:w="3307"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Cyklicznie w I kwartale danego roku realizacji lub jednorazowy na cał</w:t>
            </w:r>
            <w:r>
              <w:rPr>
                <w:rFonts w:ascii="Times New Roman" w:eastAsiaTheme="minorEastAsia" w:hAnsi="Times New Roman" w:cs="Times New Roman"/>
                <w:color w:val="000000"/>
              </w:rPr>
              <w:t>y okres realizacji programu w I </w:t>
            </w:r>
            <w:r w:rsidRPr="00B14C8F">
              <w:rPr>
                <w:rFonts w:ascii="Times New Roman" w:eastAsiaTheme="minorEastAsia" w:hAnsi="Times New Roman" w:cs="Times New Roman"/>
                <w:color w:val="000000"/>
              </w:rPr>
              <w:t>kwartale 2018 r.</w:t>
            </w:r>
          </w:p>
        </w:tc>
      </w:tr>
      <w:tr w:rsidR="005676E2" w:rsidRPr="00B14C8F" w:rsidTr="00EA2D98">
        <w:tc>
          <w:tcPr>
            <w:tcW w:w="3686"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hAnsi="Times New Roman" w:cs="Times New Roman"/>
                <w:color w:val="000000"/>
              </w:rPr>
              <w:t>P</w:t>
            </w:r>
            <w:r w:rsidR="002312CB">
              <w:rPr>
                <w:rFonts w:ascii="Times New Roman" w:hAnsi="Times New Roman" w:cs="Times New Roman"/>
                <w:color w:val="000000"/>
              </w:rPr>
              <w:t>rzygotowanie ulotek, plakatów i </w:t>
            </w:r>
            <w:r w:rsidRPr="00B14C8F">
              <w:rPr>
                <w:rFonts w:ascii="Times New Roman" w:hAnsi="Times New Roman" w:cs="Times New Roman"/>
                <w:color w:val="000000"/>
              </w:rPr>
              <w:t xml:space="preserve">materiałów informacyjnych niezbędnych do kontynuacji działań edukacyjnych i szczepień ochronnych </w:t>
            </w:r>
          </w:p>
        </w:tc>
        <w:tc>
          <w:tcPr>
            <w:tcW w:w="2363" w:type="dxa"/>
            <w:vAlign w:val="center"/>
          </w:tcPr>
          <w:p w:rsidR="005676E2" w:rsidRPr="00B14C8F" w:rsidRDefault="005676E2" w:rsidP="002312CB">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Realizator</w:t>
            </w:r>
            <w:r w:rsidR="002312CB">
              <w:rPr>
                <w:rFonts w:ascii="Times New Roman" w:eastAsiaTheme="minorEastAsia" w:hAnsi="Times New Roman" w:cs="Times New Roman"/>
                <w:color w:val="000000"/>
              </w:rPr>
              <w:t>/realizatorzy  p</w:t>
            </w:r>
            <w:r w:rsidRPr="00B14C8F">
              <w:rPr>
                <w:rFonts w:ascii="Times New Roman" w:eastAsiaTheme="minorEastAsia" w:hAnsi="Times New Roman" w:cs="Times New Roman"/>
                <w:color w:val="000000"/>
              </w:rPr>
              <w:t xml:space="preserve">rogramu w porozumieniu z </w:t>
            </w:r>
            <w:r w:rsidR="002312CB">
              <w:rPr>
                <w:rFonts w:ascii="Times New Roman" w:eastAsiaTheme="minorEastAsia" w:hAnsi="Times New Roman" w:cs="Times New Roman"/>
                <w:color w:val="000000"/>
              </w:rPr>
              <w:t>organizatorem programu</w:t>
            </w:r>
          </w:p>
        </w:tc>
        <w:tc>
          <w:tcPr>
            <w:tcW w:w="3307"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I półrocze 2018,w razie koni</w:t>
            </w:r>
            <w:r w:rsidR="002312CB">
              <w:rPr>
                <w:rFonts w:ascii="Times New Roman" w:eastAsiaTheme="minorEastAsia" w:hAnsi="Times New Roman" w:cs="Times New Roman"/>
                <w:color w:val="000000"/>
              </w:rPr>
              <w:t>eczności  w okresie realizacji p</w:t>
            </w:r>
            <w:r w:rsidRPr="00B14C8F">
              <w:rPr>
                <w:rFonts w:ascii="Times New Roman" w:eastAsiaTheme="minorEastAsia" w:hAnsi="Times New Roman" w:cs="Times New Roman"/>
                <w:color w:val="000000"/>
              </w:rPr>
              <w:t xml:space="preserve">rogramu dodruk materiałów lub ich innowacja. </w:t>
            </w:r>
          </w:p>
        </w:tc>
      </w:tr>
      <w:tr w:rsidR="005676E2" w:rsidRPr="00B14C8F" w:rsidTr="00EA2D98">
        <w:trPr>
          <w:trHeight w:val="938"/>
        </w:trPr>
        <w:tc>
          <w:tcPr>
            <w:tcW w:w="3686" w:type="dxa"/>
            <w:vAlign w:val="center"/>
          </w:tcPr>
          <w:p w:rsidR="005676E2" w:rsidRPr="00B14C8F" w:rsidRDefault="005676E2" w:rsidP="005676E2">
            <w:pPr>
              <w:pStyle w:val="Tekstpodstawowy"/>
              <w:spacing w:after="0" w:line="240" w:lineRule="auto"/>
              <w:rPr>
                <w:rFonts w:ascii="Times New Roman" w:hAnsi="Times New Roman" w:cs="Times New Roman"/>
                <w:color w:val="000000"/>
              </w:rPr>
            </w:pPr>
            <w:r w:rsidRPr="00B14C8F">
              <w:rPr>
                <w:rFonts w:ascii="Times New Roman" w:hAnsi="Times New Roman" w:cs="Times New Roman"/>
                <w:color w:val="000000"/>
              </w:rPr>
              <w:t>Dy</w:t>
            </w:r>
            <w:r w:rsidR="002312CB">
              <w:rPr>
                <w:rFonts w:ascii="Times New Roman" w:hAnsi="Times New Roman" w:cs="Times New Roman"/>
                <w:color w:val="000000"/>
              </w:rPr>
              <w:t>strybucja ulotek, plakatów i </w:t>
            </w:r>
            <w:r w:rsidR="00FC7281">
              <w:rPr>
                <w:rFonts w:ascii="Times New Roman" w:hAnsi="Times New Roman" w:cs="Times New Roman"/>
                <w:color w:val="000000"/>
              </w:rPr>
              <w:t xml:space="preserve">innych </w:t>
            </w:r>
            <w:r w:rsidRPr="00B14C8F">
              <w:rPr>
                <w:rFonts w:ascii="Times New Roman" w:hAnsi="Times New Roman" w:cs="Times New Roman"/>
                <w:color w:val="000000"/>
              </w:rPr>
              <w:t>materiałów informacyjnych</w:t>
            </w:r>
          </w:p>
        </w:tc>
        <w:tc>
          <w:tcPr>
            <w:tcW w:w="2363" w:type="dxa"/>
            <w:vAlign w:val="center"/>
          </w:tcPr>
          <w:p w:rsidR="005676E2" w:rsidRPr="00B14C8F" w:rsidRDefault="005676E2" w:rsidP="002312CB">
            <w:pPr>
              <w:pStyle w:val="Tekstpodstawowy"/>
              <w:spacing w:after="0" w:line="240" w:lineRule="auto"/>
              <w:rPr>
                <w:rFonts w:ascii="Times New Roman" w:hAnsi="Times New Roman" w:cs="Times New Roman"/>
                <w:color w:val="000000"/>
              </w:rPr>
            </w:pPr>
            <w:r w:rsidRPr="00B14C8F">
              <w:rPr>
                <w:rFonts w:ascii="Times New Roman" w:hAnsi="Times New Roman" w:cs="Times New Roman"/>
                <w:color w:val="000000"/>
              </w:rPr>
              <w:t xml:space="preserve">Realizator/realizatorzy Programu, </w:t>
            </w:r>
            <w:r w:rsidR="002312CB">
              <w:rPr>
                <w:rFonts w:ascii="Times New Roman" w:hAnsi="Times New Roman" w:cs="Times New Roman"/>
                <w:color w:val="000000"/>
              </w:rPr>
              <w:t>organizator programu, grupy wspierające p</w:t>
            </w:r>
            <w:r w:rsidRPr="00B14C8F">
              <w:rPr>
                <w:rFonts w:ascii="Times New Roman" w:hAnsi="Times New Roman" w:cs="Times New Roman"/>
                <w:color w:val="000000"/>
              </w:rPr>
              <w:t>rogram</w:t>
            </w:r>
          </w:p>
        </w:tc>
        <w:tc>
          <w:tcPr>
            <w:tcW w:w="3307"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Proces ciąg</w:t>
            </w:r>
            <w:r w:rsidR="002312CB">
              <w:rPr>
                <w:rFonts w:ascii="Times New Roman" w:eastAsiaTheme="minorEastAsia" w:hAnsi="Times New Roman" w:cs="Times New Roman"/>
                <w:color w:val="000000"/>
              </w:rPr>
              <w:t>ły przez cały okres realizacji p</w:t>
            </w:r>
            <w:r w:rsidRPr="00B14C8F">
              <w:rPr>
                <w:rFonts w:ascii="Times New Roman" w:eastAsiaTheme="minorEastAsia" w:hAnsi="Times New Roman" w:cs="Times New Roman"/>
                <w:color w:val="000000"/>
              </w:rPr>
              <w:t>rogramu</w:t>
            </w:r>
          </w:p>
        </w:tc>
      </w:tr>
      <w:tr w:rsidR="005676E2" w:rsidRPr="00B14C8F" w:rsidTr="00EA2D98">
        <w:tc>
          <w:tcPr>
            <w:tcW w:w="3686" w:type="dxa"/>
            <w:vAlign w:val="center"/>
          </w:tcPr>
          <w:p w:rsidR="005676E2" w:rsidRPr="00B14C8F" w:rsidRDefault="005676E2" w:rsidP="002312CB">
            <w:pPr>
              <w:pStyle w:val="Akapitzlist"/>
              <w:spacing w:after="0" w:line="240" w:lineRule="auto"/>
              <w:ind w:left="0"/>
              <w:rPr>
                <w:rFonts w:ascii="Times New Roman" w:hAnsi="Times New Roman" w:cs="Times New Roman"/>
                <w:color w:val="000000"/>
              </w:rPr>
            </w:pPr>
            <w:r w:rsidRPr="00B14C8F">
              <w:rPr>
                <w:rFonts w:ascii="Times New Roman" w:hAnsi="Times New Roman" w:cs="Times New Roman"/>
                <w:bCs/>
                <w:color w:val="000000"/>
              </w:rPr>
              <w:t xml:space="preserve">Prowadzenie działań edukacyjnych </w:t>
            </w:r>
            <w:r w:rsidR="002312CB">
              <w:rPr>
                <w:rFonts w:ascii="Times New Roman" w:hAnsi="Times New Roman" w:cs="Times New Roman"/>
                <w:color w:val="000000"/>
              </w:rPr>
              <w:t>w zakresie raka szyjki macicy skierowanych do młodzieży szkolnej powiatu t</w:t>
            </w:r>
            <w:r w:rsidRPr="00B14C8F">
              <w:rPr>
                <w:rFonts w:ascii="Times New Roman" w:hAnsi="Times New Roman" w:cs="Times New Roman"/>
                <w:color w:val="000000"/>
              </w:rPr>
              <w:t>czewskiego oraz matek dziew</w:t>
            </w:r>
            <w:r w:rsidR="002312CB">
              <w:rPr>
                <w:rFonts w:ascii="Times New Roman" w:hAnsi="Times New Roman" w:cs="Times New Roman"/>
                <w:color w:val="000000"/>
              </w:rPr>
              <w:t>cząt</w:t>
            </w:r>
            <w:r w:rsidRPr="00B14C8F">
              <w:rPr>
                <w:rFonts w:ascii="Times New Roman" w:hAnsi="Times New Roman" w:cs="Times New Roman"/>
                <w:color w:val="000000"/>
              </w:rPr>
              <w:t xml:space="preserve"> zakwalifikowanych do szczepień ochronnych.</w:t>
            </w:r>
          </w:p>
        </w:tc>
        <w:tc>
          <w:tcPr>
            <w:tcW w:w="2363" w:type="dxa"/>
            <w:vAlign w:val="center"/>
          </w:tcPr>
          <w:p w:rsidR="005676E2" w:rsidRPr="00B14C8F" w:rsidRDefault="002312CB" w:rsidP="005676E2">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Realizator/realizatorzy p</w:t>
            </w:r>
            <w:r w:rsidR="005676E2" w:rsidRPr="00B14C8F">
              <w:rPr>
                <w:rFonts w:ascii="Times New Roman" w:eastAsiaTheme="minorEastAsia" w:hAnsi="Times New Roman" w:cs="Times New Roman"/>
                <w:color w:val="000000"/>
              </w:rPr>
              <w:t xml:space="preserve">rogramu, </w:t>
            </w:r>
            <w:r>
              <w:rPr>
                <w:rFonts w:ascii="Times New Roman" w:hAnsi="Times New Roman" w:cs="Times New Roman"/>
              </w:rPr>
              <w:t>grupy wspierające p</w:t>
            </w:r>
            <w:r w:rsidR="005676E2" w:rsidRPr="00B14C8F">
              <w:rPr>
                <w:rFonts w:ascii="Times New Roman" w:hAnsi="Times New Roman" w:cs="Times New Roman"/>
              </w:rPr>
              <w:t>rogram</w:t>
            </w:r>
          </w:p>
        </w:tc>
        <w:tc>
          <w:tcPr>
            <w:tcW w:w="3307"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Proces ciągły przez cały okres realizacji programu</w:t>
            </w:r>
          </w:p>
        </w:tc>
      </w:tr>
      <w:tr w:rsidR="005676E2" w:rsidRPr="00B14C8F" w:rsidTr="00EA2D98">
        <w:tc>
          <w:tcPr>
            <w:tcW w:w="3686" w:type="dxa"/>
            <w:vAlign w:val="center"/>
          </w:tcPr>
          <w:p w:rsidR="005676E2" w:rsidRPr="00B14C8F" w:rsidRDefault="005676E2" w:rsidP="005676E2">
            <w:pPr>
              <w:pStyle w:val="Akapitzlist"/>
              <w:spacing w:after="0" w:line="240" w:lineRule="auto"/>
              <w:ind w:left="0"/>
              <w:rPr>
                <w:rFonts w:ascii="Times New Roman" w:hAnsi="Times New Roman" w:cs="Times New Roman"/>
                <w:bCs/>
                <w:color w:val="000000"/>
              </w:rPr>
            </w:pPr>
            <w:r w:rsidRPr="00B14C8F">
              <w:rPr>
                <w:rFonts w:ascii="Times New Roman" w:hAnsi="Times New Roman" w:cs="Times New Roman"/>
                <w:bCs/>
                <w:color w:val="000000"/>
              </w:rPr>
              <w:t>Realizacja szczepień ochronnych</w:t>
            </w:r>
          </w:p>
        </w:tc>
        <w:tc>
          <w:tcPr>
            <w:tcW w:w="2363" w:type="dxa"/>
            <w:vAlign w:val="center"/>
          </w:tcPr>
          <w:p w:rsidR="005676E2" w:rsidRPr="00B14C8F" w:rsidRDefault="002312CB" w:rsidP="005676E2">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Realizator/realizatorzy  p</w:t>
            </w:r>
            <w:r w:rsidR="005676E2" w:rsidRPr="00B14C8F">
              <w:rPr>
                <w:rFonts w:ascii="Times New Roman" w:eastAsiaTheme="minorEastAsia" w:hAnsi="Times New Roman" w:cs="Times New Roman"/>
                <w:color w:val="000000"/>
              </w:rPr>
              <w:t>rogramu</w:t>
            </w:r>
          </w:p>
        </w:tc>
        <w:tc>
          <w:tcPr>
            <w:tcW w:w="3307"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Cyklicznie w każdym roku rea</w:t>
            </w:r>
            <w:r w:rsidR="00EA2D98">
              <w:rPr>
                <w:rFonts w:ascii="Times New Roman" w:eastAsiaTheme="minorEastAsia" w:hAnsi="Times New Roman" w:cs="Times New Roman"/>
                <w:color w:val="000000"/>
              </w:rPr>
              <w:t>lizacji szczepienie dziewcząt z </w:t>
            </w:r>
            <w:r w:rsidRPr="00B14C8F">
              <w:rPr>
                <w:rFonts w:ascii="Times New Roman" w:eastAsiaTheme="minorEastAsia" w:hAnsi="Times New Roman" w:cs="Times New Roman"/>
                <w:color w:val="000000"/>
              </w:rPr>
              <w:t>kolejnego rocznika urodzenia</w:t>
            </w:r>
          </w:p>
        </w:tc>
      </w:tr>
      <w:tr w:rsidR="005676E2" w:rsidRPr="00B14C8F" w:rsidTr="00EA2D98">
        <w:tc>
          <w:tcPr>
            <w:tcW w:w="3686" w:type="dxa"/>
            <w:vAlign w:val="center"/>
          </w:tcPr>
          <w:p w:rsidR="005676E2" w:rsidRPr="00B14C8F" w:rsidRDefault="005676E2" w:rsidP="005676E2">
            <w:pPr>
              <w:pStyle w:val="Akapitzlist"/>
              <w:spacing w:after="0" w:line="240" w:lineRule="auto"/>
              <w:ind w:left="0"/>
              <w:rPr>
                <w:rFonts w:ascii="Times New Roman" w:hAnsi="Times New Roman" w:cs="Times New Roman"/>
                <w:bCs/>
                <w:color w:val="000000"/>
              </w:rPr>
            </w:pPr>
            <w:r w:rsidRPr="00B14C8F">
              <w:rPr>
                <w:rFonts w:ascii="Times New Roman" w:hAnsi="Times New Roman" w:cs="Times New Roman"/>
                <w:bCs/>
                <w:color w:val="000000"/>
              </w:rPr>
              <w:t>Ewaluacja i monitoring</w:t>
            </w:r>
          </w:p>
        </w:tc>
        <w:tc>
          <w:tcPr>
            <w:tcW w:w="2363" w:type="dxa"/>
            <w:vAlign w:val="center"/>
          </w:tcPr>
          <w:p w:rsidR="005676E2" w:rsidRPr="00B14C8F" w:rsidRDefault="002312CB" w:rsidP="005676E2">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Organizator programu, realizator/realizatorzy programu</w:t>
            </w:r>
            <w:r w:rsidR="005676E2" w:rsidRPr="00B14C8F">
              <w:rPr>
                <w:rFonts w:ascii="Times New Roman" w:eastAsiaTheme="minorEastAsia" w:hAnsi="Times New Roman" w:cs="Times New Roman"/>
                <w:color w:val="000000"/>
              </w:rPr>
              <w:t xml:space="preserve"> </w:t>
            </w:r>
          </w:p>
        </w:tc>
        <w:tc>
          <w:tcPr>
            <w:tcW w:w="3307" w:type="dxa"/>
            <w:vAlign w:val="center"/>
          </w:tcPr>
          <w:p w:rsidR="005676E2" w:rsidRPr="00B14C8F" w:rsidRDefault="005676E2" w:rsidP="005676E2">
            <w:pPr>
              <w:pStyle w:val="Tekstpodstawowy"/>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Od stycznia 2018 proces ciągły</w:t>
            </w:r>
          </w:p>
        </w:tc>
      </w:tr>
      <w:tr w:rsidR="005676E2" w:rsidRPr="00B14C8F" w:rsidTr="00EA2D98">
        <w:tc>
          <w:tcPr>
            <w:tcW w:w="3686" w:type="dxa"/>
            <w:vAlign w:val="center"/>
          </w:tcPr>
          <w:p w:rsidR="005676E2" w:rsidRPr="00B14C8F" w:rsidRDefault="005676E2" w:rsidP="00FC7281">
            <w:pPr>
              <w:pStyle w:val="Akapitzlist"/>
              <w:spacing w:after="0" w:line="240" w:lineRule="auto"/>
              <w:ind w:left="0"/>
              <w:rPr>
                <w:rFonts w:ascii="Times New Roman" w:hAnsi="Times New Roman" w:cs="Times New Roman"/>
                <w:bCs/>
                <w:color w:val="000000"/>
              </w:rPr>
            </w:pPr>
            <w:r w:rsidRPr="00B14C8F">
              <w:rPr>
                <w:rFonts w:ascii="Times New Roman" w:hAnsi="Times New Roman" w:cs="Times New Roman"/>
                <w:bCs/>
                <w:color w:val="000000"/>
              </w:rPr>
              <w:t xml:space="preserve">Rozliczenie </w:t>
            </w:r>
          </w:p>
        </w:tc>
        <w:tc>
          <w:tcPr>
            <w:tcW w:w="2363" w:type="dxa"/>
            <w:vAlign w:val="center"/>
          </w:tcPr>
          <w:p w:rsidR="005676E2" w:rsidRPr="00B14C8F" w:rsidRDefault="002312CB" w:rsidP="005676E2">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Organizator programu, realizator/realizatorzy p</w:t>
            </w:r>
            <w:r w:rsidRPr="00B14C8F">
              <w:rPr>
                <w:rFonts w:ascii="Times New Roman" w:eastAsiaTheme="minorEastAsia" w:hAnsi="Times New Roman" w:cs="Times New Roman"/>
                <w:color w:val="000000"/>
              </w:rPr>
              <w:t>rogramu</w:t>
            </w:r>
          </w:p>
        </w:tc>
        <w:tc>
          <w:tcPr>
            <w:tcW w:w="3307" w:type="dxa"/>
            <w:vAlign w:val="center"/>
          </w:tcPr>
          <w:p w:rsidR="005676E2" w:rsidRPr="00B14C8F" w:rsidRDefault="00FC7281" w:rsidP="005676E2">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Zgodnie z zawartymi umowami – proces ciągły</w:t>
            </w:r>
            <w:r w:rsidR="005676E2" w:rsidRPr="00B14C8F">
              <w:rPr>
                <w:rFonts w:ascii="Times New Roman" w:eastAsiaTheme="minorEastAsia" w:hAnsi="Times New Roman" w:cs="Times New Roman"/>
                <w:color w:val="000000"/>
              </w:rPr>
              <w:t xml:space="preserve"> </w:t>
            </w:r>
          </w:p>
        </w:tc>
      </w:tr>
      <w:tr w:rsidR="00FC7281" w:rsidRPr="00B14C8F" w:rsidTr="00EA2D98">
        <w:tc>
          <w:tcPr>
            <w:tcW w:w="3686" w:type="dxa"/>
            <w:vAlign w:val="center"/>
          </w:tcPr>
          <w:p w:rsidR="00FC7281" w:rsidRPr="00B14C8F" w:rsidRDefault="00FC7281" w:rsidP="005676E2">
            <w:pPr>
              <w:pStyle w:val="Akapitzlist"/>
              <w:spacing w:after="0" w:line="240" w:lineRule="auto"/>
              <w:ind w:left="0"/>
              <w:rPr>
                <w:rFonts w:ascii="Times New Roman" w:hAnsi="Times New Roman" w:cs="Times New Roman"/>
                <w:bCs/>
                <w:color w:val="000000"/>
              </w:rPr>
            </w:pPr>
            <w:r>
              <w:rPr>
                <w:rFonts w:ascii="Times New Roman" w:hAnsi="Times New Roman" w:cs="Times New Roman"/>
                <w:bCs/>
                <w:color w:val="000000"/>
              </w:rPr>
              <w:t>Sprawozdawczość</w:t>
            </w:r>
          </w:p>
        </w:tc>
        <w:tc>
          <w:tcPr>
            <w:tcW w:w="2363" w:type="dxa"/>
            <w:vAlign w:val="center"/>
          </w:tcPr>
          <w:p w:rsidR="00FC7281" w:rsidRDefault="00FC7281" w:rsidP="005676E2">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Organizator programu, realizator/realizatorzy p</w:t>
            </w:r>
            <w:r w:rsidRPr="00B14C8F">
              <w:rPr>
                <w:rFonts w:ascii="Times New Roman" w:eastAsiaTheme="minorEastAsia" w:hAnsi="Times New Roman" w:cs="Times New Roman"/>
                <w:color w:val="000000"/>
              </w:rPr>
              <w:t>rogramu</w:t>
            </w:r>
          </w:p>
        </w:tc>
        <w:tc>
          <w:tcPr>
            <w:tcW w:w="3307" w:type="dxa"/>
            <w:vAlign w:val="center"/>
          </w:tcPr>
          <w:p w:rsidR="00EA2D98" w:rsidRDefault="00FC7281" w:rsidP="00FC7281">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Roczne – I kw. roku następującego po roku realizacji</w:t>
            </w:r>
            <w:r w:rsidR="00EA2D98">
              <w:rPr>
                <w:rFonts w:ascii="Times New Roman" w:eastAsiaTheme="minorEastAsia" w:hAnsi="Times New Roman" w:cs="Times New Roman"/>
                <w:color w:val="000000"/>
              </w:rPr>
              <w:t xml:space="preserve">, </w:t>
            </w:r>
          </w:p>
          <w:p w:rsidR="00FC7281" w:rsidRPr="00B14C8F" w:rsidRDefault="00EA2D98" w:rsidP="00FC7281">
            <w:pPr>
              <w:pStyle w:val="Tekstpodstawowy"/>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r</w:t>
            </w:r>
            <w:r w:rsidR="00FC7281">
              <w:rPr>
                <w:rFonts w:ascii="Times New Roman" w:eastAsiaTheme="minorEastAsia" w:hAnsi="Times New Roman" w:cs="Times New Roman"/>
                <w:color w:val="000000"/>
              </w:rPr>
              <w:t>aport końcowy –</w:t>
            </w:r>
            <w:r>
              <w:rPr>
                <w:rFonts w:ascii="Times New Roman" w:eastAsiaTheme="minorEastAsia" w:hAnsi="Times New Roman" w:cs="Times New Roman"/>
                <w:color w:val="000000"/>
              </w:rPr>
              <w:t xml:space="preserve"> I półrocze 2023</w:t>
            </w:r>
            <w:r w:rsidR="00FC7281">
              <w:rPr>
                <w:rFonts w:ascii="Times New Roman" w:eastAsiaTheme="minorEastAsia" w:hAnsi="Times New Roman" w:cs="Times New Roman"/>
                <w:color w:val="000000"/>
              </w:rPr>
              <w:t>r.</w:t>
            </w:r>
          </w:p>
        </w:tc>
      </w:tr>
    </w:tbl>
    <w:p w:rsidR="005676E2" w:rsidRDefault="005676E2" w:rsidP="005676E2">
      <w:pPr>
        <w:pStyle w:val="Tekstpodstawowy"/>
        <w:tabs>
          <w:tab w:val="left" w:pos="426"/>
        </w:tabs>
        <w:spacing w:after="0" w:line="240" w:lineRule="auto"/>
        <w:jc w:val="both"/>
        <w:rPr>
          <w:rFonts w:ascii="Times New Roman" w:hAnsi="Times New Roman" w:cs="Times New Roman"/>
          <w:color w:val="000000"/>
        </w:rPr>
      </w:pPr>
    </w:p>
    <w:p w:rsidR="001F4C95" w:rsidRPr="001F4C95" w:rsidRDefault="005676E2" w:rsidP="001F4C95">
      <w:pPr>
        <w:pStyle w:val="Tekstpodstawowy"/>
        <w:tabs>
          <w:tab w:val="left" w:pos="426"/>
        </w:tabs>
        <w:spacing w:after="0" w:line="240" w:lineRule="auto"/>
        <w:jc w:val="both"/>
        <w:rPr>
          <w:rFonts w:ascii="Times New Roman" w:hAnsi="Times New Roman" w:cs="Times New Roman"/>
          <w:color w:val="000000"/>
        </w:rPr>
      </w:pPr>
      <w:r w:rsidRPr="00B14C8F">
        <w:rPr>
          <w:rFonts w:ascii="Times New Roman" w:hAnsi="Times New Roman" w:cs="Times New Roman"/>
          <w:color w:val="000000"/>
        </w:rPr>
        <w:t xml:space="preserve">Przewidywane </w:t>
      </w:r>
      <w:r w:rsidR="002312CB">
        <w:rPr>
          <w:rFonts w:ascii="Times New Roman" w:hAnsi="Times New Roman" w:cs="Times New Roman"/>
          <w:color w:val="000000"/>
        </w:rPr>
        <w:t xml:space="preserve">działania oraz </w:t>
      </w:r>
      <w:r w:rsidRPr="00B14C8F">
        <w:rPr>
          <w:rFonts w:ascii="Times New Roman" w:hAnsi="Times New Roman" w:cs="Times New Roman"/>
          <w:color w:val="000000"/>
        </w:rPr>
        <w:t>terminy realizacji mogą ulec zmianie w zależności od różnych czynników zewnętrznych.</w:t>
      </w:r>
    </w:p>
    <w:p w:rsidR="000C7F56" w:rsidRPr="00FA5324" w:rsidRDefault="005676E2" w:rsidP="00FA5324">
      <w:pPr>
        <w:pStyle w:val="Akapitzlist"/>
        <w:numPr>
          <w:ilvl w:val="0"/>
          <w:numId w:val="29"/>
        </w:numPr>
        <w:spacing w:before="120" w:after="120" w:line="240" w:lineRule="auto"/>
        <w:jc w:val="both"/>
        <w:rPr>
          <w:rFonts w:ascii="Times New Roman" w:hAnsi="Times New Roman" w:cs="Times New Roman"/>
          <w:b/>
          <w:bCs/>
          <w:color w:val="000000"/>
        </w:rPr>
      </w:pPr>
      <w:r w:rsidRPr="00FA5324">
        <w:rPr>
          <w:rFonts w:ascii="Times New Roman" w:hAnsi="Times New Roman" w:cs="Times New Roman"/>
          <w:b/>
          <w:bCs/>
          <w:color w:val="000000"/>
        </w:rPr>
        <w:t>Planowane interwencje</w:t>
      </w:r>
      <w:r w:rsidR="0083134F">
        <w:rPr>
          <w:rFonts w:ascii="Times New Roman" w:hAnsi="Times New Roman" w:cs="Times New Roman"/>
          <w:b/>
          <w:bCs/>
          <w:color w:val="000000"/>
        </w:rPr>
        <w:t>, kryteria i sposób kwalifikacji uczestników, zasady udzielania świadczeń</w:t>
      </w:r>
    </w:p>
    <w:p w:rsidR="000C7F56" w:rsidRPr="00B14C8F" w:rsidRDefault="000C7F56" w:rsidP="001F4C95">
      <w:pPr>
        <w:spacing w:before="120" w:after="120" w:line="240" w:lineRule="auto"/>
        <w:jc w:val="both"/>
        <w:rPr>
          <w:rFonts w:ascii="Times New Roman" w:hAnsi="Times New Roman" w:cs="Times New Roman"/>
          <w:color w:val="000000"/>
        </w:rPr>
      </w:pPr>
      <w:r w:rsidRPr="00B14C8F">
        <w:rPr>
          <w:rFonts w:ascii="Times New Roman" w:hAnsi="Times New Roman" w:cs="Times New Roman"/>
          <w:color w:val="000000"/>
        </w:rPr>
        <w:t>Program zakłada dwa kierunki działań:</w:t>
      </w:r>
    </w:p>
    <w:p w:rsidR="00E115EC" w:rsidRDefault="00E115EC" w:rsidP="001F4C95">
      <w:pPr>
        <w:spacing w:before="120" w:after="120" w:line="240" w:lineRule="auto"/>
        <w:jc w:val="both"/>
        <w:rPr>
          <w:rFonts w:ascii="Times New Roman" w:hAnsi="Times New Roman" w:cs="Times New Roman"/>
          <w:b/>
          <w:color w:val="000000"/>
        </w:rPr>
      </w:pPr>
      <w:r w:rsidRPr="001F4C95">
        <w:rPr>
          <w:rFonts w:ascii="Times New Roman" w:hAnsi="Times New Roman" w:cs="Times New Roman"/>
          <w:color w:val="000000"/>
          <w:u w:val="single"/>
        </w:rPr>
        <w:t>KIERUNEK PIERWSZY</w:t>
      </w:r>
      <w:r>
        <w:rPr>
          <w:rFonts w:ascii="Times New Roman" w:hAnsi="Times New Roman" w:cs="Times New Roman"/>
          <w:color w:val="000000"/>
          <w:u w:val="single"/>
        </w:rPr>
        <w:t xml:space="preserve"> - EDUKACJA</w:t>
      </w:r>
    </w:p>
    <w:p w:rsidR="000C7F56" w:rsidRPr="00FA5324" w:rsidRDefault="00E115EC" w:rsidP="00FA5324">
      <w:pPr>
        <w:spacing w:before="120" w:after="120" w:line="240" w:lineRule="auto"/>
        <w:jc w:val="both"/>
        <w:rPr>
          <w:rFonts w:ascii="Times New Roman" w:hAnsi="Times New Roman" w:cs="Times New Roman"/>
          <w:color w:val="000000"/>
        </w:rPr>
      </w:pPr>
      <w:r>
        <w:rPr>
          <w:rFonts w:ascii="Times New Roman" w:hAnsi="Times New Roman" w:cs="Times New Roman"/>
          <w:color w:val="000000"/>
        </w:rPr>
        <w:t>E</w:t>
      </w:r>
      <w:r w:rsidR="00A12489" w:rsidRPr="00B14C8F">
        <w:rPr>
          <w:rFonts w:ascii="Times New Roman" w:hAnsi="Times New Roman" w:cs="Times New Roman"/>
          <w:color w:val="000000"/>
        </w:rPr>
        <w:t>dukacja</w:t>
      </w:r>
      <w:r w:rsidR="003B5A4A" w:rsidRPr="00B14C8F">
        <w:rPr>
          <w:rFonts w:ascii="Times New Roman" w:hAnsi="Times New Roman" w:cs="Times New Roman"/>
          <w:color w:val="000000"/>
        </w:rPr>
        <w:t xml:space="preserve"> w zakresie raka szyjki macicy </w:t>
      </w:r>
      <w:r>
        <w:rPr>
          <w:rFonts w:ascii="Times New Roman" w:hAnsi="Times New Roman" w:cs="Times New Roman"/>
          <w:color w:val="000000"/>
        </w:rPr>
        <w:t xml:space="preserve">skierowana będzie do </w:t>
      </w:r>
      <w:r w:rsidR="004413CF" w:rsidRPr="00B14C8F">
        <w:rPr>
          <w:rFonts w:ascii="Times New Roman" w:hAnsi="Times New Roman" w:cs="Times New Roman"/>
          <w:color w:val="000000"/>
        </w:rPr>
        <w:t>młodzieży szkolnej powiatu t</w:t>
      </w:r>
      <w:r w:rsidR="000C7F56" w:rsidRPr="00B14C8F">
        <w:rPr>
          <w:rFonts w:ascii="Times New Roman" w:hAnsi="Times New Roman" w:cs="Times New Roman"/>
          <w:color w:val="000000"/>
        </w:rPr>
        <w:t>c</w:t>
      </w:r>
      <w:r w:rsidR="003B5A4A" w:rsidRPr="00B14C8F">
        <w:rPr>
          <w:rFonts w:ascii="Times New Roman" w:hAnsi="Times New Roman" w:cs="Times New Roman"/>
          <w:color w:val="000000"/>
        </w:rPr>
        <w:t>zewskiego oraz matek dziewcząt</w:t>
      </w:r>
      <w:r w:rsidR="000C7F56" w:rsidRPr="00B14C8F">
        <w:rPr>
          <w:rFonts w:ascii="Times New Roman" w:hAnsi="Times New Roman" w:cs="Times New Roman"/>
          <w:color w:val="000000"/>
        </w:rPr>
        <w:t xml:space="preserve"> zakwalifikowanych do szczepień ochronnych.</w:t>
      </w:r>
    </w:p>
    <w:p w:rsidR="000C7F56" w:rsidRPr="00B14C8F" w:rsidRDefault="000C7F56" w:rsidP="001F4C95">
      <w:pPr>
        <w:pStyle w:val="Akapitzlist"/>
        <w:spacing w:before="120" w:after="120" w:line="240" w:lineRule="auto"/>
        <w:ind w:left="0"/>
        <w:jc w:val="both"/>
        <w:rPr>
          <w:rFonts w:ascii="Times New Roman" w:hAnsi="Times New Roman" w:cs="Times New Roman"/>
          <w:color w:val="000000"/>
        </w:rPr>
      </w:pPr>
      <w:r w:rsidRPr="00B14C8F">
        <w:rPr>
          <w:rFonts w:ascii="Times New Roman" w:hAnsi="Times New Roman" w:cs="Times New Roman"/>
          <w:color w:val="000000"/>
        </w:rPr>
        <w:t>Działania  edukacyjne będą miały na celu zwięk</w:t>
      </w:r>
      <w:r w:rsidR="00843406" w:rsidRPr="00B14C8F">
        <w:rPr>
          <w:rFonts w:ascii="Times New Roman" w:hAnsi="Times New Roman" w:cs="Times New Roman"/>
          <w:color w:val="000000"/>
        </w:rPr>
        <w:t>szenie świadomości zdrowotnej o </w:t>
      </w:r>
      <w:r w:rsidRPr="00B14C8F">
        <w:rPr>
          <w:rFonts w:ascii="Times New Roman" w:hAnsi="Times New Roman" w:cs="Times New Roman"/>
          <w:color w:val="000000"/>
        </w:rPr>
        <w:t>ryzyku zakażeń onkogennymi typami wirusa HPV i zachorowań na raka szyjki</w:t>
      </w:r>
      <w:r w:rsidR="001F4C95">
        <w:rPr>
          <w:rFonts w:ascii="Times New Roman" w:hAnsi="Times New Roman" w:cs="Times New Roman"/>
          <w:color w:val="000000"/>
        </w:rPr>
        <w:t xml:space="preserve"> macicy oraz zwrócenie uwagi na </w:t>
      </w:r>
      <w:r w:rsidRPr="00B14C8F">
        <w:rPr>
          <w:rFonts w:ascii="Times New Roman" w:hAnsi="Times New Roman" w:cs="Times New Roman"/>
          <w:color w:val="000000"/>
        </w:rPr>
        <w:t>właściwe zachowania zdrowotne wśród młodzieży, zachęcenie do dbania o własne zdrowie. Prowadzone będą w sz</w:t>
      </w:r>
      <w:r w:rsidR="004413CF" w:rsidRPr="00B14C8F">
        <w:rPr>
          <w:rFonts w:ascii="Times New Roman" w:hAnsi="Times New Roman" w:cs="Times New Roman"/>
          <w:color w:val="000000"/>
        </w:rPr>
        <w:t>czególności na terenie szkół p</w:t>
      </w:r>
      <w:r w:rsidRPr="00B14C8F">
        <w:rPr>
          <w:rFonts w:ascii="Times New Roman" w:hAnsi="Times New Roman" w:cs="Times New Roman"/>
          <w:color w:val="000000"/>
        </w:rPr>
        <w:t xml:space="preserve">owiatu </w:t>
      </w:r>
      <w:r w:rsidR="004413CF" w:rsidRPr="00B14C8F">
        <w:rPr>
          <w:rFonts w:ascii="Times New Roman" w:hAnsi="Times New Roman" w:cs="Times New Roman"/>
          <w:color w:val="000000"/>
        </w:rPr>
        <w:t>t</w:t>
      </w:r>
      <w:r w:rsidRPr="00B14C8F">
        <w:rPr>
          <w:rFonts w:ascii="Times New Roman" w:hAnsi="Times New Roman" w:cs="Times New Roman"/>
          <w:color w:val="000000"/>
        </w:rPr>
        <w:t>czewskiego oraz</w:t>
      </w:r>
      <w:r w:rsidR="005E24CF">
        <w:rPr>
          <w:rFonts w:ascii="Times New Roman" w:hAnsi="Times New Roman" w:cs="Times New Roman"/>
          <w:color w:val="000000"/>
        </w:rPr>
        <w:t xml:space="preserve"> w świetlicach na terenie gmin p</w:t>
      </w:r>
      <w:r w:rsidRPr="00B14C8F">
        <w:rPr>
          <w:rFonts w:ascii="Times New Roman" w:hAnsi="Times New Roman" w:cs="Times New Roman"/>
          <w:color w:val="000000"/>
        </w:rPr>
        <w:t>owiatu.</w:t>
      </w:r>
    </w:p>
    <w:p w:rsidR="000C7F56" w:rsidRPr="00B14C8F" w:rsidRDefault="00377C0F" w:rsidP="001F4C95">
      <w:pPr>
        <w:pStyle w:val="Akapitzlist"/>
        <w:spacing w:before="120" w:after="120" w:line="240" w:lineRule="auto"/>
        <w:ind w:left="0"/>
        <w:jc w:val="both"/>
        <w:rPr>
          <w:rFonts w:ascii="Times New Roman" w:hAnsi="Times New Roman" w:cs="Times New Roman"/>
          <w:color w:val="000000"/>
        </w:rPr>
      </w:pPr>
      <w:r w:rsidRPr="00B14C8F">
        <w:rPr>
          <w:rFonts w:ascii="Times New Roman" w:hAnsi="Times New Roman" w:cs="Times New Roman"/>
          <w:color w:val="000000"/>
        </w:rPr>
        <w:t xml:space="preserve">W ramach tej części </w:t>
      </w:r>
      <w:r w:rsidR="005E24CF">
        <w:rPr>
          <w:rFonts w:ascii="Times New Roman" w:hAnsi="Times New Roman" w:cs="Times New Roman"/>
          <w:color w:val="000000"/>
        </w:rPr>
        <w:t>p</w:t>
      </w:r>
      <w:r w:rsidR="000C7F56" w:rsidRPr="00B14C8F">
        <w:rPr>
          <w:rFonts w:ascii="Times New Roman" w:hAnsi="Times New Roman" w:cs="Times New Roman"/>
          <w:color w:val="000000"/>
        </w:rPr>
        <w:t>rogramu planowane jest:</w:t>
      </w:r>
    </w:p>
    <w:p w:rsidR="005E24CF" w:rsidRDefault="000C7F56" w:rsidP="000E7559">
      <w:pPr>
        <w:pStyle w:val="Akapitzlist"/>
        <w:numPr>
          <w:ilvl w:val="0"/>
          <w:numId w:val="26"/>
        </w:numPr>
        <w:spacing w:after="0" w:line="240" w:lineRule="auto"/>
        <w:ind w:left="714" w:hanging="357"/>
        <w:jc w:val="both"/>
        <w:rPr>
          <w:rFonts w:ascii="Times New Roman" w:hAnsi="Times New Roman" w:cs="Times New Roman"/>
          <w:color w:val="000000"/>
        </w:rPr>
      </w:pPr>
      <w:r w:rsidRPr="001F4C95">
        <w:rPr>
          <w:rFonts w:ascii="Times New Roman" w:hAnsi="Times New Roman" w:cs="Times New Roman"/>
          <w:color w:val="000000"/>
        </w:rPr>
        <w:t xml:space="preserve">opracowanie ulotki lub plakatu informacyjnego </w:t>
      </w:r>
      <w:r w:rsidR="00077B85" w:rsidRPr="001F4C95">
        <w:rPr>
          <w:rFonts w:ascii="Times New Roman" w:hAnsi="Times New Roman" w:cs="Times New Roman"/>
          <w:color w:val="000000"/>
        </w:rPr>
        <w:t>na temat ryzykownych zachowań i </w:t>
      </w:r>
      <w:r w:rsidRPr="001F4C95">
        <w:rPr>
          <w:rFonts w:ascii="Times New Roman" w:hAnsi="Times New Roman" w:cs="Times New Roman"/>
          <w:color w:val="000000"/>
        </w:rPr>
        <w:t>sposobów zapobiegania zakażeniu wirusem HPV, czynników zachorowania na raka szyjki macicy,</w:t>
      </w:r>
    </w:p>
    <w:p w:rsidR="005E24CF" w:rsidRDefault="000C7F56" w:rsidP="000E7559">
      <w:pPr>
        <w:pStyle w:val="Akapitzlist"/>
        <w:numPr>
          <w:ilvl w:val="0"/>
          <w:numId w:val="26"/>
        </w:numPr>
        <w:spacing w:after="0" w:line="240" w:lineRule="auto"/>
        <w:ind w:left="714" w:hanging="357"/>
        <w:jc w:val="both"/>
        <w:rPr>
          <w:rFonts w:ascii="Times New Roman" w:hAnsi="Times New Roman" w:cs="Times New Roman"/>
          <w:color w:val="000000"/>
        </w:rPr>
      </w:pPr>
      <w:r w:rsidRPr="005E24CF">
        <w:rPr>
          <w:rFonts w:ascii="Times New Roman" w:hAnsi="Times New Roman" w:cs="Times New Roman"/>
          <w:color w:val="000000"/>
        </w:rPr>
        <w:t>organizacja spotkań inform</w:t>
      </w:r>
      <w:r w:rsidR="00A12489" w:rsidRPr="005E24CF">
        <w:rPr>
          <w:rFonts w:ascii="Times New Roman" w:hAnsi="Times New Roman" w:cs="Times New Roman"/>
          <w:color w:val="000000"/>
        </w:rPr>
        <w:t xml:space="preserve">acyjno-edukacyjnych dla </w:t>
      </w:r>
      <w:r w:rsidRPr="005E24CF">
        <w:rPr>
          <w:rFonts w:ascii="Times New Roman" w:hAnsi="Times New Roman" w:cs="Times New Roman"/>
          <w:color w:val="000000"/>
        </w:rPr>
        <w:t xml:space="preserve">młodzieży </w:t>
      </w:r>
      <w:r w:rsidR="00A12489" w:rsidRPr="005E24CF">
        <w:rPr>
          <w:rFonts w:ascii="Times New Roman" w:hAnsi="Times New Roman" w:cs="Times New Roman"/>
          <w:color w:val="000000"/>
        </w:rPr>
        <w:t xml:space="preserve">szkolnej </w:t>
      </w:r>
      <w:r w:rsidRPr="005E24CF">
        <w:rPr>
          <w:rFonts w:ascii="Times New Roman" w:hAnsi="Times New Roman" w:cs="Times New Roman"/>
          <w:color w:val="000000"/>
        </w:rPr>
        <w:t xml:space="preserve">(promowanie zachowań prozdrowotnych wśród </w:t>
      </w:r>
      <w:r w:rsidR="00A12489" w:rsidRPr="005E24CF">
        <w:rPr>
          <w:rFonts w:ascii="Times New Roman" w:hAnsi="Times New Roman" w:cs="Times New Roman"/>
          <w:color w:val="000000"/>
        </w:rPr>
        <w:t>młodzieży szkolnej</w:t>
      </w:r>
      <w:r w:rsidRPr="005E24CF">
        <w:rPr>
          <w:rFonts w:ascii="Times New Roman" w:hAnsi="Times New Roman" w:cs="Times New Roman"/>
          <w:color w:val="000000"/>
        </w:rPr>
        <w:t xml:space="preserve"> i ochrona p</w:t>
      </w:r>
      <w:r w:rsidR="00A12489" w:rsidRPr="005E24CF">
        <w:rPr>
          <w:rFonts w:ascii="Times New Roman" w:hAnsi="Times New Roman" w:cs="Times New Roman"/>
          <w:color w:val="000000"/>
        </w:rPr>
        <w:t>rzed zakażeniami oraz omówienie</w:t>
      </w:r>
      <w:r w:rsidRPr="005E24CF">
        <w:rPr>
          <w:rFonts w:ascii="Times New Roman" w:hAnsi="Times New Roman" w:cs="Times New Roman"/>
          <w:color w:val="000000"/>
        </w:rPr>
        <w:t xml:space="preserve"> czynników ryzyka zakaż</w:t>
      </w:r>
      <w:r w:rsidR="007E7A8B" w:rsidRPr="005E24CF">
        <w:rPr>
          <w:rFonts w:ascii="Times New Roman" w:hAnsi="Times New Roman" w:cs="Times New Roman"/>
          <w:color w:val="000000"/>
        </w:rPr>
        <w:t xml:space="preserve">eń HPV i </w:t>
      </w:r>
      <w:r w:rsidRPr="005E24CF">
        <w:rPr>
          <w:rFonts w:ascii="Times New Roman" w:hAnsi="Times New Roman" w:cs="Times New Roman"/>
          <w:color w:val="000000"/>
        </w:rPr>
        <w:t>z</w:t>
      </w:r>
      <w:r w:rsidR="00A12489" w:rsidRPr="005E24CF">
        <w:rPr>
          <w:rFonts w:ascii="Times New Roman" w:hAnsi="Times New Roman" w:cs="Times New Roman"/>
          <w:color w:val="000000"/>
        </w:rPr>
        <w:t>achowań ryzykownych dla zdrowia</w:t>
      </w:r>
      <w:r w:rsidRPr="005E24CF">
        <w:rPr>
          <w:rFonts w:ascii="Times New Roman" w:hAnsi="Times New Roman" w:cs="Times New Roman"/>
          <w:color w:val="000000"/>
        </w:rPr>
        <w:t>),</w:t>
      </w:r>
      <w:r w:rsidR="00A12489" w:rsidRPr="005E24CF">
        <w:rPr>
          <w:rFonts w:ascii="Times New Roman" w:hAnsi="Times New Roman" w:cs="Times New Roman"/>
          <w:color w:val="000000"/>
        </w:rPr>
        <w:t xml:space="preserve"> zakres informacji i sposób przekazania dostosowany do wieku odbiorców,</w:t>
      </w:r>
    </w:p>
    <w:p w:rsidR="000C7F56" w:rsidRPr="005E24CF" w:rsidRDefault="000C7F56" w:rsidP="000E7559">
      <w:pPr>
        <w:pStyle w:val="Akapitzlist"/>
        <w:numPr>
          <w:ilvl w:val="0"/>
          <w:numId w:val="26"/>
        </w:numPr>
        <w:spacing w:after="0" w:line="240" w:lineRule="auto"/>
        <w:ind w:left="714" w:hanging="357"/>
        <w:jc w:val="both"/>
        <w:rPr>
          <w:rFonts w:ascii="Times New Roman" w:hAnsi="Times New Roman" w:cs="Times New Roman"/>
          <w:color w:val="000000"/>
        </w:rPr>
      </w:pPr>
      <w:r w:rsidRPr="005E24CF">
        <w:rPr>
          <w:rFonts w:ascii="Times New Roman" w:hAnsi="Times New Roman" w:cs="Times New Roman"/>
          <w:color w:val="000000"/>
        </w:rPr>
        <w:t>organizacja spotkań edukacyjno-informacyjnych dla matek</w:t>
      </w:r>
      <w:r w:rsidR="00952DA7">
        <w:rPr>
          <w:rFonts w:ascii="Times New Roman" w:hAnsi="Times New Roman" w:cs="Times New Roman"/>
          <w:color w:val="000000"/>
        </w:rPr>
        <w:t>/opiekunów prawnych</w:t>
      </w:r>
      <w:r w:rsidRPr="005E24CF">
        <w:rPr>
          <w:rFonts w:ascii="Times New Roman" w:hAnsi="Times New Roman" w:cs="Times New Roman"/>
          <w:color w:val="000000"/>
        </w:rPr>
        <w:t xml:space="preserve"> dziewcząt objętych programem szczepień ochronnych. </w:t>
      </w:r>
    </w:p>
    <w:p w:rsidR="000C7F56" w:rsidRPr="00B14C8F" w:rsidRDefault="003B5A4A" w:rsidP="001F4C95">
      <w:pPr>
        <w:spacing w:before="120" w:after="120" w:line="240" w:lineRule="auto"/>
        <w:jc w:val="both"/>
        <w:rPr>
          <w:rFonts w:ascii="Times New Roman" w:hAnsi="Times New Roman" w:cs="Times New Roman"/>
          <w:color w:val="000000"/>
        </w:rPr>
      </w:pPr>
      <w:r w:rsidRPr="00B14C8F">
        <w:rPr>
          <w:rFonts w:ascii="Times New Roman" w:hAnsi="Times New Roman" w:cs="Times New Roman"/>
          <w:color w:val="000000"/>
        </w:rPr>
        <w:t xml:space="preserve">Zajęcia edukacyjne </w:t>
      </w:r>
      <w:r w:rsidR="000C7F56" w:rsidRPr="00B14C8F">
        <w:rPr>
          <w:rFonts w:ascii="Times New Roman" w:hAnsi="Times New Roman" w:cs="Times New Roman"/>
          <w:color w:val="000000"/>
        </w:rPr>
        <w:t>młodzieży szkolnej prowadzone będą w ramach szkolnych zajęć</w:t>
      </w:r>
      <w:r w:rsidR="005E24CF">
        <w:rPr>
          <w:rFonts w:ascii="Times New Roman" w:hAnsi="Times New Roman" w:cs="Times New Roman"/>
          <w:color w:val="000000"/>
        </w:rPr>
        <w:t xml:space="preserve">  (wychowanie do życia w rodzinie, zajęcia z wychowawcą)</w:t>
      </w:r>
      <w:r w:rsidR="000C7F56" w:rsidRPr="00B14C8F">
        <w:rPr>
          <w:rFonts w:ascii="Times New Roman" w:hAnsi="Times New Roman" w:cs="Times New Roman"/>
          <w:color w:val="000000"/>
        </w:rPr>
        <w:t>. Informacje o szczepieniach ochronnych powinny być przekazywane na lekcjach przyrody lub na spotkaniach z pielęgniarką szkolną, lekarzem lub podczas spotkań ze specjalistą/edukatorem prowadzącym zajęcia.</w:t>
      </w:r>
    </w:p>
    <w:p w:rsidR="001F4C95" w:rsidRDefault="000C7F56" w:rsidP="001F4C95">
      <w:pPr>
        <w:spacing w:before="120" w:after="120" w:line="240" w:lineRule="auto"/>
        <w:jc w:val="both"/>
        <w:rPr>
          <w:rFonts w:ascii="Times New Roman" w:hAnsi="Times New Roman" w:cs="Times New Roman"/>
          <w:color w:val="000000"/>
        </w:rPr>
      </w:pPr>
      <w:r w:rsidRPr="00B14C8F">
        <w:rPr>
          <w:rFonts w:ascii="Times New Roman" w:hAnsi="Times New Roman" w:cs="Times New Roman"/>
          <w:color w:val="000000"/>
        </w:rPr>
        <w:t>W ramach spotkań edukacyjno-informacyjnych dla matek dziewcząt objętych programem szczepień ochronnych, które przepr</w:t>
      </w:r>
      <w:r w:rsidR="00843406" w:rsidRPr="00B14C8F">
        <w:rPr>
          <w:rFonts w:ascii="Times New Roman" w:hAnsi="Times New Roman" w:cs="Times New Roman"/>
          <w:color w:val="000000"/>
        </w:rPr>
        <w:t>owadzone zostaną w szkole lub w </w:t>
      </w:r>
      <w:r w:rsidRPr="00B14C8F">
        <w:rPr>
          <w:rFonts w:ascii="Times New Roman" w:hAnsi="Times New Roman" w:cs="Times New Roman"/>
          <w:color w:val="000000"/>
        </w:rPr>
        <w:t>innym wybranym miejscu, przekazana zostanie wiedza na temat prof</w:t>
      </w:r>
      <w:r w:rsidR="00077B85" w:rsidRPr="00B14C8F">
        <w:rPr>
          <w:rFonts w:ascii="Times New Roman" w:hAnsi="Times New Roman" w:cs="Times New Roman"/>
          <w:color w:val="000000"/>
        </w:rPr>
        <w:t>ilaktyki pierwotnej i wtórnej z </w:t>
      </w:r>
      <w:r w:rsidRPr="00B14C8F">
        <w:rPr>
          <w:rFonts w:ascii="Times New Roman" w:hAnsi="Times New Roman" w:cs="Times New Roman"/>
          <w:color w:val="000000"/>
        </w:rPr>
        <w:t>wykorzystaniem materia</w:t>
      </w:r>
      <w:r w:rsidR="005E24CF">
        <w:rPr>
          <w:rFonts w:ascii="Times New Roman" w:hAnsi="Times New Roman" w:cs="Times New Roman"/>
          <w:color w:val="000000"/>
        </w:rPr>
        <w:t xml:space="preserve">łów edukacyjnych dla młodzieży. </w:t>
      </w:r>
      <w:r w:rsidRPr="00B14C8F">
        <w:rPr>
          <w:rFonts w:ascii="Times New Roman" w:hAnsi="Times New Roman" w:cs="Times New Roman"/>
          <w:color w:val="000000"/>
        </w:rPr>
        <w:t>Celem spotkań będzie poprawa uczestnictwa w badaniach przesiewowych realizowanych w r</w:t>
      </w:r>
      <w:r w:rsidR="005E24CF">
        <w:rPr>
          <w:rFonts w:ascii="Times New Roman" w:hAnsi="Times New Roman" w:cs="Times New Roman"/>
          <w:color w:val="000000"/>
        </w:rPr>
        <w:t>amach Populacyjnego</w:t>
      </w:r>
      <w:r w:rsidRPr="00B14C8F">
        <w:rPr>
          <w:rFonts w:ascii="Times New Roman" w:hAnsi="Times New Roman" w:cs="Times New Roman"/>
          <w:color w:val="000000"/>
        </w:rPr>
        <w:t xml:space="preserve"> Program</w:t>
      </w:r>
      <w:r w:rsidR="005E24CF">
        <w:rPr>
          <w:rFonts w:ascii="Times New Roman" w:hAnsi="Times New Roman" w:cs="Times New Roman"/>
          <w:color w:val="000000"/>
        </w:rPr>
        <w:t>u</w:t>
      </w:r>
      <w:r w:rsidRPr="00B14C8F">
        <w:rPr>
          <w:rFonts w:ascii="Times New Roman" w:hAnsi="Times New Roman" w:cs="Times New Roman"/>
          <w:color w:val="000000"/>
        </w:rPr>
        <w:t xml:space="preserve"> Profilaktyki i Wczesneg</w:t>
      </w:r>
      <w:r w:rsidR="001F4C95">
        <w:rPr>
          <w:rFonts w:ascii="Times New Roman" w:hAnsi="Times New Roman" w:cs="Times New Roman"/>
          <w:color w:val="000000"/>
        </w:rPr>
        <w:t>o Wykrywania Raka Szyjki Macicy.</w:t>
      </w:r>
    </w:p>
    <w:p w:rsidR="00BD282F" w:rsidRPr="00B14C8F" w:rsidRDefault="00BD282F" w:rsidP="001F4C95">
      <w:pPr>
        <w:spacing w:before="120" w:after="120" w:line="240" w:lineRule="auto"/>
        <w:jc w:val="both"/>
        <w:rPr>
          <w:rFonts w:ascii="Times New Roman" w:hAnsi="Times New Roman" w:cs="Times New Roman"/>
          <w:color w:val="000000"/>
        </w:rPr>
      </w:pPr>
    </w:p>
    <w:p w:rsidR="000C7F56" w:rsidRPr="00E115EC" w:rsidRDefault="00E115EC" w:rsidP="001F4C95">
      <w:pPr>
        <w:pStyle w:val="Akapitzlist"/>
        <w:spacing w:before="120" w:after="120" w:line="240" w:lineRule="auto"/>
        <w:ind w:left="0"/>
        <w:jc w:val="both"/>
        <w:rPr>
          <w:rFonts w:ascii="Times New Roman" w:hAnsi="Times New Roman" w:cs="Times New Roman"/>
          <w:b/>
          <w:bCs/>
          <w:color w:val="000000"/>
          <w:u w:val="single"/>
        </w:rPr>
      </w:pPr>
      <w:r w:rsidRPr="00E115EC">
        <w:rPr>
          <w:rFonts w:ascii="Times New Roman" w:hAnsi="Times New Roman" w:cs="Times New Roman"/>
          <w:bCs/>
          <w:color w:val="000000"/>
          <w:u w:val="single"/>
        </w:rPr>
        <w:t>KIERUNEK DRUGI</w:t>
      </w:r>
      <w:r w:rsidRPr="00E115EC">
        <w:rPr>
          <w:rFonts w:ascii="Times New Roman" w:hAnsi="Times New Roman" w:cs="Times New Roman"/>
          <w:b/>
          <w:bCs/>
          <w:color w:val="000000"/>
          <w:u w:val="single"/>
        </w:rPr>
        <w:t xml:space="preserve"> - </w:t>
      </w:r>
      <w:r w:rsidRPr="00E115EC">
        <w:rPr>
          <w:rFonts w:ascii="Times New Roman" w:hAnsi="Times New Roman" w:cs="Times New Roman"/>
          <w:bCs/>
          <w:color w:val="000000"/>
          <w:u w:val="single"/>
        </w:rPr>
        <w:t>SZCZEPIENIA OCHRONNE</w:t>
      </w:r>
      <w:r w:rsidRPr="00E115EC">
        <w:rPr>
          <w:rFonts w:ascii="Times New Roman" w:hAnsi="Times New Roman" w:cs="Times New Roman"/>
          <w:b/>
          <w:bCs/>
          <w:color w:val="000000"/>
          <w:u w:val="single"/>
        </w:rPr>
        <w:t xml:space="preserve"> </w:t>
      </w:r>
      <w:r w:rsidRPr="00E115EC">
        <w:rPr>
          <w:rFonts w:ascii="Times New Roman" w:hAnsi="Times New Roman" w:cs="Times New Roman"/>
          <w:color w:val="000000"/>
          <w:u w:val="single"/>
        </w:rPr>
        <w:t>DZIEWCZĄT W WIEKU 12 LAT</w:t>
      </w:r>
    </w:p>
    <w:p w:rsidR="00FA0981" w:rsidRDefault="000C7F56" w:rsidP="00FA5324">
      <w:pPr>
        <w:spacing w:before="120" w:after="120" w:line="240" w:lineRule="auto"/>
        <w:jc w:val="both"/>
        <w:rPr>
          <w:rFonts w:ascii="Times New Roman" w:hAnsi="Times New Roman" w:cs="Times New Roman"/>
          <w:color w:val="000000"/>
        </w:rPr>
      </w:pPr>
      <w:r w:rsidRPr="00B14C8F">
        <w:rPr>
          <w:rFonts w:ascii="Times New Roman" w:hAnsi="Times New Roman" w:cs="Times New Roman"/>
          <w:color w:val="000000"/>
        </w:rPr>
        <w:t xml:space="preserve">Równolegle z działaniami edukacyjnymi </w:t>
      </w:r>
      <w:r w:rsidR="005E24CF">
        <w:rPr>
          <w:rFonts w:ascii="Times New Roman" w:hAnsi="Times New Roman" w:cs="Times New Roman"/>
          <w:color w:val="000000"/>
        </w:rPr>
        <w:t>realizowane będą szczepienia ochronne</w:t>
      </w:r>
      <w:r w:rsidRPr="00B14C8F">
        <w:rPr>
          <w:rFonts w:ascii="Times New Roman" w:hAnsi="Times New Roman" w:cs="Times New Roman"/>
          <w:color w:val="000000"/>
        </w:rPr>
        <w:t xml:space="preserve"> dziewcząt w</w:t>
      </w:r>
      <w:r w:rsidR="00DB3D8C">
        <w:rPr>
          <w:rFonts w:ascii="Times New Roman" w:hAnsi="Times New Roman" w:cs="Times New Roman"/>
          <w:color w:val="000000"/>
        </w:rPr>
        <w:t xml:space="preserve"> wieku 12 lat z grupy docelowej.</w:t>
      </w:r>
    </w:p>
    <w:p w:rsidR="000C7F56" w:rsidRPr="00B14C8F" w:rsidRDefault="001F4C95" w:rsidP="00FA5324">
      <w:pPr>
        <w:spacing w:before="120" w:after="120" w:line="240" w:lineRule="auto"/>
        <w:jc w:val="both"/>
        <w:rPr>
          <w:rFonts w:ascii="Times New Roman" w:hAnsi="Times New Roman" w:cs="Times New Roman"/>
          <w:color w:val="000000"/>
        </w:rPr>
      </w:pPr>
      <w:r>
        <w:rPr>
          <w:rFonts w:ascii="Times New Roman" w:hAnsi="Times New Roman" w:cs="Times New Roman"/>
          <w:color w:val="000000"/>
        </w:rPr>
        <w:t xml:space="preserve">W ramach </w:t>
      </w:r>
      <w:r w:rsidR="00DB3D8C">
        <w:rPr>
          <w:rFonts w:ascii="Times New Roman" w:hAnsi="Times New Roman" w:cs="Times New Roman"/>
          <w:color w:val="000000"/>
        </w:rPr>
        <w:t xml:space="preserve">tej części programu </w:t>
      </w:r>
      <w:r w:rsidR="000C7F56" w:rsidRPr="00B14C8F">
        <w:rPr>
          <w:rFonts w:ascii="Times New Roman" w:hAnsi="Times New Roman" w:cs="Times New Roman"/>
          <w:color w:val="000000"/>
        </w:rPr>
        <w:t>planowane jest:</w:t>
      </w:r>
    </w:p>
    <w:p w:rsidR="001F4C95" w:rsidRDefault="00A62011" w:rsidP="000E7559">
      <w:pPr>
        <w:pStyle w:val="Akapitzlist"/>
        <w:numPr>
          <w:ilvl w:val="0"/>
          <w:numId w:val="26"/>
        </w:numPr>
        <w:spacing w:after="0" w:line="240" w:lineRule="auto"/>
        <w:ind w:left="714" w:hanging="357"/>
        <w:jc w:val="both"/>
        <w:rPr>
          <w:rFonts w:ascii="Times New Roman" w:hAnsi="Times New Roman" w:cs="Times New Roman"/>
          <w:color w:val="000000"/>
        </w:rPr>
      </w:pPr>
      <w:r w:rsidRPr="001F4C95">
        <w:rPr>
          <w:rFonts w:ascii="Times New Roman" w:hAnsi="Times New Roman" w:cs="Times New Roman"/>
          <w:color w:val="000000"/>
        </w:rPr>
        <w:t xml:space="preserve">przygotowanie </w:t>
      </w:r>
      <w:r w:rsidR="00DB3D8C">
        <w:rPr>
          <w:rFonts w:ascii="Times New Roman" w:hAnsi="Times New Roman" w:cs="Times New Roman"/>
          <w:color w:val="000000"/>
        </w:rPr>
        <w:t>materiałów informacyjnych,</w:t>
      </w:r>
      <w:r w:rsidR="000C7F56" w:rsidRPr="001F4C95">
        <w:rPr>
          <w:rFonts w:ascii="Times New Roman" w:hAnsi="Times New Roman" w:cs="Times New Roman"/>
          <w:color w:val="000000"/>
        </w:rPr>
        <w:t xml:space="preserve"> w</w:t>
      </w:r>
      <w:r w:rsidR="00DB3D8C">
        <w:rPr>
          <w:rFonts w:ascii="Times New Roman" w:hAnsi="Times New Roman" w:cs="Times New Roman"/>
          <w:color w:val="000000"/>
        </w:rPr>
        <w:t xml:space="preserve"> formie ulotki bądź broszury,</w:t>
      </w:r>
      <w:r w:rsidR="00843406" w:rsidRPr="001F4C95">
        <w:rPr>
          <w:rFonts w:ascii="Times New Roman" w:hAnsi="Times New Roman" w:cs="Times New Roman"/>
          <w:color w:val="000000"/>
        </w:rPr>
        <w:t xml:space="preserve"> o </w:t>
      </w:r>
      <w:r w:rsidR="000C7F56" w:rsidRPr="001F4C95">
        <w:rPr>
          <w:rFonts w:ascii="Times New Roman" w:hAnsi="Times New Roman" w:cs="Times New Roman"/>
          <w:color w:val="000000"/>
        </w:rPr>
        <w:t>zalecanych szczepieniach ochronnych, wskazujących na skutecznoś</w:t>
      </w:r>
      <w:r w:rsidR="00DB3D8C">
        <w:rPr>
          <w:rFonts w:ascii="Times New Roman" w:hAnsi="Times New Roman" w:cs="Times New Roman"/>
          <w:color w:val="000000"/>
        </w:rPr>
        <w:t xml:space="preserve">ć szczepionki oraz zawierających </w:t>
      </w:r>
      <w:r w:rsidR="000C7F56" w:rsidRPr="001F4C95">
        <w:rPr>
          <w:rFonts w:ascii="Times New Roman" w:hAnsi="Times New Roman" w:cs="Times New Roman"/>
          <w:color w:val="000000"/>
        </w:rPr>
        <w:t>elementy materiału edukacyjneg</w:t>
      </w:r>
      <w:r w:rsidR="00077B85" w:rsidRPr="001F4C95">
        <w:rPr>
          <w:rFonts w:ascii="Times New Roman" w:hAnsi="Times New Roman" w:cs="Times New Roman"/>
          <w:color w:val="000000"/>
        </w:rPr>
        <w:t>o z zakresu czynników zakażeń i </w:t>
      </w:r>
      <w:r w:rsidR="000C7F56" w:rsidRPr="001F4C95">
        <w:rPr>
          <w:rFonts w:ascii="Times New Roman" w:hAnsi="Times New Roman" w:cs="Times New Roman"/>
          <w:color w:val="000000"/>
        </w:rPr>
        <w:t>zachorowań na raka szyjki macicy,</w:t>
      </w:r>
    </w:p>
    <w:p w:rsidR="001F4C95" w:rsidRDefault="000C7F56" w:rsidP="000E7559">
      <w:pPr>
        <w:pStyle w:val="Akapitzlist"/>
        <w:numPr>
          <w:ilvl w:val="0"/>
          <w:numId w:val="26"/>
        </w:numPr>
        <w:spacing w:after="0" w:line="240" w:lineRule="auto"/>
        <w:ind w:left="714" w:hanging="357"/>
        <w:jc w:val="both"/>
        <w:rPr>
          <w:rFonts w:ascii="Times New Roman" w:hAnsi="Times New Roman" w:cs="Times New Roman"/>
          <w:color w:val="000000"/>
        </w:rPr>
      </w:pPr>
      <w:r w:rsidRPr="001F4C95">
        <w:rPr>
          <w:rFonts w:ascii="Times New Roman" w:hAnsi="Times New Roman" w:cs="Times New Roman"/>
          <w:color w:val="000000"/>
        </w:rPr>
        <w:t>rozpowszechnienie informacji o szczepieniach w urzędach, instytucjach publicznyc</w:t>
      </w:r>
      <w:r w:rsidR="00A62011" w:rsidRPr="001F4C95">
        <w:rPr>
          <w:rFonts w:ascii="Times New Roman" w:hAnsi="Times New Roman" w:cs="Times New Roman"/>
          <w:color w:val="000000"/>
        </w:rPr>
        <w:t>h, ośrodkach zdrowia, szkołach</w:t>
      </w:r>
      <w:r w:rsidRPr="001F4C95">
        <w:rPr>
          <w:rFonts w:ascii="Times New Roman" w:hAnsi="Times New Roman" w:cs="Times New Roman"/>
          <w:color w:val="000000"/>
        </w:rPr>
        <w:t xml:space="preserve">, na stronach </w:t>
      </w:r>
      <w:r w:rsidR="00077B85" w:rsidRPr="001F4C95">
        <w:rPr>
          <w:rFonts w:ascii="Times New Roman" w:hAnsi="Times New Roman" w:cs="Times New Roman"/>
          <w:color w:val="000000"/>
        </w:rPr>
        <w:t>internetowych powiatu i gmin, w </w:t>
      </w:r>
      <w:r w:rsidRPr="001F4C95">
        <w:rPr>
          <w:rFonts w:ascii="Times New Roman" w:hAnsi="Times New Roman" w:cs="Times New Roman"/>
          <w:color w:val="000000"/>
        </w:rPr>
        <w:t>lokalnej prasie,</w:t>
      </w:r>
      <w:r w:rsidR="00547B7E" w:rsidRPr="001F4C95">
        <w:rPr>
          <w:rFonts w:ascii="Times New Roman" w:hAnsi="Times New Roman" w:cs="Times New Roman"/>
          <w:color w:val="000000"/>
        </w:rPr>
        <w:t xml:space="preserve"> bezpośredni kontakt z rodzicem dziecka (telefon, zaproszenie na szczepienie),</w:t>
      </w:r>
    </w:p>
    <w:p w:rsidR="001F4C95" w:rsidRDefault="000C7F56" w:rsidP="000E7559">
      <w:pPr>
        <w:pStyle w:val="Akapitzlist"/>
        <w:numPr>
          <w:ilvl w:val="0"/>
          <w:numId w:val="26"/>
        </w:numPr>
        <w:spacing w:after="0" w:line="240" w:lineRule="auto"/>
        <w:ind w:left="714" w:hanging="357"/>
        <w:jc w:val="both"/>
        <w:rPr>
          <w:rFonts w:ascii="Times New Roman" w:hAnsi="Times New Roman" w:cs="Times New Roman"/>
          <w:color w:val="000000"/>
        </w:rPr>
      </w:pPr>
      <w:r w:rsidRPr="001F4C95">
        <w:rPr>
          <w:rFonts w:ascii="Times New Roman" w:hAnsi="Times New Roman" w:cs="Times New Roman"/>
          <w:color w:val="000000"/>
        </w:rPr>
        <w:t>realizacja szczepień ochronnych przeciw HPV w populacji dziewcząt w wieku 12 lat,</w:t>
      </w:r>
    </w:p>
    <w:p w:rsidR="001F4C95" w:rsidRDefault="000C7F56" w:rsidP="000E7559">
      <w:pPr>
        <w:pStyle w:val="Akapitzlist"/>
        <w:numPr>
          <w:ilvl w:val="0"/>
          <w:numId w:val="26"/>
        </w:numPr>
        <w:spacing w:after="0" w:line="240" w:lineRule="auto"/>
        <w:ind w:left="714" w:hanging="357"/>
        <w:jc w:val="both"/>
        <w:rPr>
          <w:rFonts w:ascii="Times New Roman" w:hAnsi="Times New Roman" w:cs="Times New Roman"/>
          <w:color w:val="000000"/>
        </w:rPr>
      </w:pPr>
      <w:r w:rsidRPr="001F4C95">
        <w:rPr>
          <w:rFonts w:ascii="Times New Roman" w:hAnsi="Times New Roman" w:cs="Times New Roman"/>
          <w:color w:val="000000"/>
        </w:rPr>
        <w:t xml:space="preserve">monitorowanie przebiegu szczepień, </w:t>
      </w:r>
    </w:p>
    <w:p w:rsidR="000C7F56" w:rsidRPr="001F4C95" w:rsidRDefault="000C7F56" w:rsidP="000E7559">
      <w:pPr>
        <w:pStyle w:val="Akapitzlist"/>
        <w:numPr>
          <w:ilvl w:val="0"/>
          <w:numId w:val="26"/>
        </w:numPr>
        <w:spacing w:after="0" w:line="240" w:lineRule="auto"/>
        <w:ind w:left="714" w:hanging="357"/>
        <w:jc w:val="both"/>
        <w:rPr>
          <w:rFonts w:ascii="Times New Roman" w:hAnsi="Times New Roman" w:cs="Times New Roman"/>
          <w:color w:val="000000"/>
        </w:rPr>
      </w:pPr>
      <w:r w:rsidRPr="001F4C95">
        <w:rPr>
          <w:rFonts w:ascii="Times New Roman" w:hAnsi="Times New Roman" w:cs="Times New Roman"/>
          <w:color w:val="000000"/>
        </w:rPr>
        <w:t>sporządzenie raportu końcowego.</w:t>
      </w:r>
    </w:p>
    <w:p w:rsidR="007B5405" w:rsidRDefault="00DB3D8C" w:rsidP="00FA5324">
      <w:pPr>
        <w:spacing w:before="120" w:after="120" w:line="240" w:lineRule="auto"/>
        <w:jc w:val="both"/>
        <w:rPr>
          <w:rFonts w:ascii="Times New Roman" w:hAnsi="Times New Roman" w:cs="Times New Roman"/>
        </w:rPr>
      </w:pPr>
      <w:r>
        <w:rPr>
          <w:rFonts w:ascii="Times New Roman" w:hAnsi="Times New Roman" w:cs="Times New Roman"/>
          <w:color w:val="000000"/>
        </w:rPr>
        <w:t xml:space="preserve">Świadczenia udzielane </w:t>
      </w:r>
      <w:r w:rsidR="00FA0981" w:rsidRPr="007B5405">
        <w:rPr>
          <w:rFonts w:ascii="Times New Roman" w:hAnsi="Times New Roman" w:cs="Times New Roman"/>
          <w:color w:val="000000"/>
        </w:rPr>
        <w:t xml:space="preserve">będą </w:t>
      </w:r>
      <w:r>
        <w:rPr>
          <w:rFonts w:ascii="Times New Roman" w:hAnsi="Times New Roman" w:cs="Times New Roman"/>
          <w:color w:val="000000"/>
        </w:rPr>
        <w:t xml:space="preserve">przez </w:t>
      </w:r>
      <w:r w:rsidR="00FA0981" w:rsidRPr="007B5405">
        <w:rPr>
          <w:rFonts w:ascii="Times New Roman" w:hAnsi="Times New Roman" w:cs="Times New Roman"/>
        </w:rPr>
        <w:t xml:space="preserve">podmioty </w:t>
      </w:r>
      <w:r>
        <w:rPr>
          <w:rFonts w:ascii="Times New Roman" w:hAnsi="Times New Roman" w:cs="Times New Roman"/>
        </w:rPr>
        <w:t xml:space="preserve">lecznicze wyłonione w drodze konkursu ofert, </w:t>
      </w:r>
      <w:r w:rsidR="007B5405" w:rsidRPr="007B5405">
        <w:rPr>
          <w:rFonts w:ascii="Times New Roman" w:hAnsi="Times New Roman" w:cs="Times New Roman"/>
        </w:rPr>
        <w:t xml:space="preserve">zgodnie </w:t>
      </w:r>
      <w:r w:rsidR="007B5405" w:rsidRPr="007B5405">
        <w:rPr>
          <w:rFonts w:ascii="Times New Roman" w:hAnsi="Times New Roman" w:cs="Times New Roman"/>
          <w:color w:val="000000"/>
        </w:rPr>
        <w:t>z zapisami ustawy z dnia 27 sierpnia 2004 r. o świadczeniach opieki zdrowotnej finansowanych ze środków publicznych</w:t>
      </w:r>
      <w:r w:rsidR="002F2578">
        <w:rPr>
          <w:rFonts w:ascii="Times New Roman" w:hAnsi="Times New Roman" w:cs="Times New Roman"/>
          <w:color w:val="000000"/>
        </w:rPr>
        <w:t>,</w:t>
      </w:r>
      <w:r w:rsidR="007B5405">
        <w:rPr>
          <w:rFonts w:ascii="Times New Roman" w:hAnsi="Times New Roman" w:cs="Times New Roman"/>
          <w:color w:val="000000"/>
        </w:rPr>
        <w:t xml:space="preserve"> dysponujące personelem medycznym o </w:t>
      </w:r>
      <w:r w:rsidR="000056F8">
        <w:rPr>
          <w:rFonts w:ascii="Times New Roman" w:hAnsi="Times New Roman" w:cs="Times New Roman"/>
          <w:color w:val="000000"/>
        </w:rPr>
        <w:t xml:space="preserve">odpowiednich </w:t>
      </w:r>
      <w:r w:rsidR="007B5405">
        <w:rPr>
          <w:rFonts w:ascii="Times New Roman" w:hAnsi="Times New Roman" w:cs="Times New Roman"/>
          <w:color w:val="000000"/>
        </w:rPr>
        <w:t>kwalifikacjach</w:t>
      </w:r>
      <w:r w:rsidR="000056F8">
        <w:rPr>
          <w:rFonts w:ascii="Times New Roman" w:hAnsi="Times New Roman" w:cs="Times New Roman"/>
          <w:color w:val="000000"/>
        </w:rPr>
        <w:t xml:space="preserve"> zawodowych i uprawnieniach do udzielania świadczeń zdrowotnych określonych w odrębnych przepisach</w:t>
      </w:r>
      <w:r w:rsidR="00FA5324">
        <w:rPr>
          <w:rFonts w:ascii="Times New Roman" w:hAnsi="Times New Roman" w:cs="Times New Roman"/>
          <w:color w:val="000000"/>
        </w:rPr>
        <w:t xml:space="preserve"> </w:t>
      </w:r>
      <w:r w:rsidR="000056F8">
        <w:rPr>
          <w:rFonts w:ascii="Times New Roman" w:hAnsi="Times New Roman" w:cs="Times New Roman"/>
        </w:rPr>
        <w:t xml:space="preserve">oraz  posiadające sprzęt </w:t>
      </w:r>
      <w:r w:rsidR="00EA2D98">
        <w:rPr>
          <w:rFonts w:ascii="Times New Roman" w:hAnsi="Times New Roman" w:cs="Times New Roman"/>
        </w:rPr>
        <w:t>niezbędny</w:t>
      </w:r>
      <w:r w:rsidR="000056F8">
        <w:rPr>
          <w:rFonts w:ascii="Times New Roman" w:hAnsi="Times New Roman" w:cs="Times New Roman"/>
        </w:rPr>
        <w:t xml:space="preserve"> do prawidłowego wy</w:t>
      </w:r>
      <w:r w:rsidR="00EA2D98">
        <w:rPr>
          <w:rFonts w:ascii="Times New Roman" w:hAnsi="Times New Roman" w:cs="Times New Roman"/>
        </w:rPr>
        <w:t>konania świadczeń zdrowotnych i odpowiadający</w:t>
      </w:r>
      <w:r w:rsidR="000056F8">
        <w:rPr>
          <w:rFonts w:ascii="Times New Roman" w:hAnsi="Times New Roman" w:cs="Times New Roman"/>
        </w:rPr>
        <w:t xml:space="preserve"> wymaganiom okr</w:t>
      </w:r>
      <w:r w:rsidR="00073269">
        <w:rPr>
          <w:rFonts w:ascii="Times New Roman" w:hAnsi="Times New Roman" w:cs="Times New Roman"/>
        </w:rPr>
        <w:t>eślonym w odrębnych przepisach</w:t>
      </w:r>
      <w:r w:rsidR="00073269">
        <w:rPr>
          <w:rStyle w:val="Odwoanieprzypisudolnego"/>
        </w:rPr>
        <w:footnoteReference w:id="6"/>
      </w:r>
      <w:r w:rsidR="00073269">
        <w:rPr>
          <w:rFonts w:ascii="Times New Roman" w:hAnsi="Times New Roman" w:cs="Times New Roman"/>
        </w:rPr>
        <w:t>.</w:t>
      </w:r>
    </w:p>
    <w:p w:rsidR="000056F8" w:rsidRPr="000056F8" w:rsidRDefault="000056F8" w:rsidP="00FA5324">
      <w:pPr>
        <w:spacing w:before="120" w:after="120" w:line="240" w:lineRule="auto"/>
        <w:jc w:val="both"/>
        <w:rPr>
          <w:rFonts w:ascii="Times New Roman" w:hAnsi="Times New Roman" w:cs="Times New Roman"/>
        </w:rPr>
      </w:pPr>
      <w:r>
        <w:rPr>
          <w:rFonts w:ascii="Times New Roman" w:hAnsi="Times New Roman" w:cs="Times New Roman"/>
        </w:rPr>
        <w:t xml:space="preserve">Wybrani realizatorzy </w:t>
      </w:r>
      <w:r w:rsidRPr="000056F8">
        <w:rPr>
          <w:rFonts w:ascii="Times New Roman" w:hAnsi="Times New Roman" w:cs="Times New Roman"/>
        </w:rPr>
        <w:t>zobowiązani będą do:</w:t>
      </w:r>
    </w:p>
    <w:p w:rsidR="000056F8" w:rsidRDefault="000056F8" w:rsidP="000E7559">
      <w:pPr>
        <w:pStyle w:val="Akapitzlist"/>
        <w:numPr>
          <w:ilvl w:val="0"/>
          <w:numId w:val="28"/>
        </w:numPr>
        <w:spacing w:after="0" w:line="240" w:lineRule="auto"/>
        <w:ind w:left="346" w:hanging="335"/>
        <w:jc w:val="both"/>
        <w:rPr>
          <w:rFonts w:ascii="Times New Roman" w:hAnsi="Times New Roman" w:cs="Times New Roman"/>
        </w:rPr>
      </w:pPr>
      <w:r w:rsidRPr="000813D5">
        <w:rPr>
          <w:rFonts w:ascii="Times New Roman" w:hAnsi="Times New Roman" w:cs="Times New Roman"/>
        </w:rPr>
        <w:t>zaproszenia adresatów szczepionki, tj. dziewcząt zamieszkałych n</w:t>
      </w:r>
      <w:r w:rsidR="00BD282F">
        <w:rPr>
          <w:rFonts w:ascii="Times New Roman" w:hAnsi="Times New Roman" w:cs="Times New Roman"/>
        </w:rPr>
        <w:t>a terenie powiatu tczewskiego z </w:t>
      </w:r>
      <w:r>
        <w:rPr>
          <w:rFonts w:ascii="Times New Roman" w:hAnsi="Times New Roman" w:cs="Times New Roman"/>
        </w:rPr>
        <w:t>danego rocznika urodzenia</w:t>
      </w:r>
      <w:r w:rsidRPr="000813D5">
        <w:rPr>
          <w:rFonts w:ascii="Times New Roman" w:hAnsi="Times New Roman" w:cs="Times New Roman"/>
        </w:rPr>
        <w:t>, na bezpłatne szczepienie przeciw wirusowi HPV;</w:t>
      </w:r>
    </w:p>
    <w:p w:rsidR="00073269" w:rsidRDefault="000056F8" w:rsidP="000E7559">
      <w:pPr>
        <w:pStyle w:val="Akapitzlist"/>
        <w:numPr>
          <w:ilvl w:val="0"/>
          <w:numId w:val="28"/>
        </w:numPr>
        <w:spacing w:after="0" w:line="240" w:lineRule="auto"/>
        <w:ind w:left="346" w:hanging="335"/>
        <w:jc w:val="both"/>
        <w:rPr>
          <w:rFonts w:ascii="Times New Roman" w:hAnsi="Times New Roman" w:cs="Times New Roman"/>
        </w:rPr>
      </w:pPr>
      <w:r w:rsidRPr="000813D5">
        <w:rPr>
          <w:rFonts w:ascii="Times New Roman" w:hAnsi="Times New Roman" w:cs="Times New Roman"/>
        </w:rPr>
        <w:t>przekazania rodzicom/opiekunom prawnym jak i dziewczętom objętym programem szczepień ochronnych informacji na temat cz</w:t>
      </w:r>
      <w:r>
        <w:rPr>
          <w:rFonts w:ascii="Times New Roman" w:hAnsi="Times New Roman" w:cs="Times New Roman"/>
        </w:rPr>
        <w:t>ynników ryzyka zakażeń wirusem HPV i </w:t>
      </w:r>
      <w:r w:rsidRPr="000813D5">
        <w:rPr>
          <w:rFonts w:ascii="Times New Roman" w:hAnsi="Times New Roman" w:cs="Times New Roman"/>
        </w:rPr>
        <w:t>zachorowań na raka szyjki macicy, właściwych zachowań zdrowotnych oraz znaczenia badań przesi</w:t>
      </w:r>
      <w:r w:rsidR="002F2578">
        <w:rPr>
          <w:rFonts w:ascii="Times New Roman" w:hAnsi="Times New Roman" w:cs="Times New Roman"/>
        </w:rPr>
        <w:t>ewowych (badań cytologicznych)</w:t>
      </w:r>
      <w:r w:rsidR="00073269">
        <w:rPr>
          <w:rFonts w:ascii="Times New Roman" w:hAnsi="Times New Roman" w:cs="Times New Roman"/>
        </w:rPr>
        <w:t>;</w:t>
      </w:r>
    </w:p>
    <w:p w:rsidR="00BD282F" w:rsidRDefault="00073269" w:rsidP="000E7559">
      <w:pPr>
        <w:pStyle w:val="Akapitzlist"/>
        <w:numPr>
          <w:ilvl w:val="0"/>
          <w:numId w:val="28"/>
        </w:numPr>
        <w:spacing w:after="0" w:line="240" w:lineRule="auto"/>
        <w:ind w:left="346" w:hanging="335"/>
        <w:jc w:val="both"/>
        <w:rPr>
          <w:rFonts w:ascii="Times New Roman" w:hAnsi="Times New Roman" w:cs="Times New Roman"/>
        </w:rPr>
      </w:pPr>
      <w:r>
        <w:rPr>
          <w:rFonts w:ascii="Times New Roman" w:hAnsi="Times New Roman" w:cs="Times New Roman"/>
        </w:rPr>
        <w:t>poinstruowania</w:t>
      </w:r>
      <w:r w:rsidR="002F2578">
        <w:rPr>
          <w:rFonts w:ascii="Times New Roman" w:hAnsi="Times New Roman" w:cs="Times New Roman"/>
        </w:rPr>
        <w:t xml:space="preserve"> </w:t>
      </w:r>
      <w:r>
        <w:rPr>
          <w:rFonts w:ascii="Times New Roman" w:hAnsi="Times New Roman" w:cs="Times New Roman"/>
        </w:rPr>
        <w:t>rodzica/opiekuna prawnego o sposobie postępowania w razie wystąpienia niepoż</w:t>
      </w:r>
      <w:r w:rsidR="00BD282F">
        <w:rPr>
          <w:rFonts w:ascii="Times New Roman" w:hAnsi="Times New Roman" w:cs="Times New Roman"/>
        </w:rPr>
        <w:t>ądanego odczynu poszczepiennego</w:t>
      </w:r>
      <w:r>
        <w:rPr>
          <w:rFonts w:ascii="Times New Roman" w:hAnsi="Times New Roman" w:cs="Times New Roman"/>
        </w:rPr>
        <w:t xml:space="preserve"> oraz o miejscu gdzie można się zgłosić w razie ewentualnych działań niepożąda</w:t>
      </w:r>
      <w:r w:rsidR="00DB3D8C">
        <w:rPr>
          <w:rFonts w:ascii="Times New Roman" w:hAnsi="Times New Roman" w:cs="Times New Roman"/>
        </w:rPr>
        <w:t>nych;</w:t>
      </w:r>
    </w:p>
    <w:p w:rsidR="00BD282F" w:rsidRDefault="000056F8" w:rsidP="000E7559">
      <w:pPr>
        <w:pStyle w:val="Akapitzlist"/>
        <w:numPr>
          <w:ilvl w:val="0"/>
          <w:numId w:val="28"/>
        </w:numPr>
        <w:spacing w:after="0" w:line="240" w:lineRule="auto"/>
        <w:ind w:left="346" w:hanging="335"/>
        <w:jc w:val="both"/>
        <w:rPr>
          <w:rFonts w:ascii="Times New Roman" w:hAnsi="Times New Roman" w:cs="Times New Roman"/>
        </w:rPr>
      </w:pPr>
      <w:r w:rsidRPr="00BD282F">
        <w:rPr>
          <w:rFonts w:ascii="Times New Roman" w:hAnsi="Times New Roman" w:cs="Times New Roman"/>
        </w:rPr>
        <w:t>uzyskania p</w:t>
      </w:r>
      <w:r w:rsidR="00DB3D8C" w:rsidRPr="00BD282F">
        <w:rPr>
          <w:rFonts w:ascii="Times New Roman" w:hAnsi="Times New Roman" w:cs="Times New Roman"/>
        </w:rPr>
        <w:t xml:space="preserve">isemnej zgody rodzica/opiekuna </w:t>
      </w:r>
      <w:r w:rsidRPr="00BD282F">
        <w:rPr>
          <w:rFonts w:ascii="Times New Roman" w:hAnsi="Times New Roman" w:cs="Times New Roman"/>
        </w:rPr>
        <w:t>prawnego na wykonanie cyklu szczepień</w:t>
      </w:r>
      <w:r w:rsidR="00BD282F">
        <w:rPr>
          <w:rFonts w:ascii="Times New Roman" w:hAnsi="Times New Roman" w:cs="Times New Roman"/>
        </w:rPr>
        <w:t>;</w:t>
      </w:r>
    </w:p>
    <w:p w:rsidR="002F2578" w:rsidRPr="00BD282F" w:rsidRDefault="000056F8" w:rsidP="000E7559">
      <w:pPr>
        <w:pStyle w:val="Akapitzlist"/>
        <w:numPr>
          <w:ilvl w:val="0"/>
          <w:numId w:val="28"/>
        </w:numPr>
        <w:spacing w:after="0" w:line="240" w:lineRule="auto"/>
        <w:ind w:left="346" w:hanging="335"/>
        <w:jc w:val="both"/>
        <w:rPr>
          <w:rFonts w:ascii="Times New Roman" w:hAnsi="Times New Roman" w:cs="Times New Roman"/>
        </w:rPr>
      </w:pPr>
      <w:r w:rsidRPr="00BD282F">
        <w:rPr>
          <w:rFonts w:ascii="Times New Roman" w:hAnsi="Times New Roman" w:cs="Times New Roman"/>
        </w:rPr>
        <w:t>przeprowadzenia badania lekarskiego i  kwalifikacji do szczepienia, przed podaniem każdej dawki szczepienia;</w:t>
      </w:r>
    </w:p>
    <w:p w:rsidR="000056F8" w:rsidRPr="002F2578" w:rsidRDefault="000056F8" w:rsidP="000E7559">
      <w:pPr>
        <w:pStyle w:val="Akapitzlist"/>
        <w:numPr>
          <w:ilvl w:val="0"/>
          <w:numId w:val="28"/>
        </w:numPr>
        <w:spacing w:after="0" w:line="240" w:lineRule="auto"/>
        <w:ind w:left="346" w:hanging="335"/>
        <w:jc w:val="both"/>
        <w:rPr>
          <w:rFonts w:ascii="Times New Roman" w:hAnsi="Times New Roman" w:cs="Times New Roman"/>
        </w:rPr>
      </w:pPr>
      <w:r w:rsidRPr="002F2578">
        <w:rPr>
          <w:rFonts w:ascii="Times New Roman" w:hAnsi="Times New Roman" w:cs="Times New Roman"/>
        </w:rPr>
        <w:t>wykonania szczepień</w:t>
      </w:r>
      <w:r w:rsidR="002F2578">
        <w:rPr>
          <w:rFonts w:ascii="Times New Roman" w:hAnsi="Times New Roman" w:cs="Times New Roman"/>
        </w:rPr>
        <w:t xml:space="preserve"> – o</w:t>
      </w:r>
      <w:r w:rsidR="002F2578" w:rsidRPr="002F2578">
        <w:rPr>
          <w:rFonts w:ascii="Times New Roman" w:hAnsi="Times New Roman" w:cs="Times New Roman"/>
          <w:color w:val="000000"/>
        </w:rPr>
        <w:t xml:space="preserve">soby, które przyjęły pierwszą dawkę szczepionki zostaną </w:t>
      </w:r>
      <w:r w:rsidR="00FA5324">
        <w:rPr>
          <w:rFonts w:ascii="Times New Roman" w:hAnsi="Times New Roman" w:cs="Times New Roman"/>
          <w:color w:val="000000"/>
        </w:rPr>
        <w:t>powiadomione</w:t>
      </w:r>
      <w:r w:rsidR="002F2578" w:rsidRPr="002F2578">
        <w:rPr>
          <w:rFonts w:ascii="Times New Roman" w:hAnsi="Times New Roman" w:cs="Times New Roman"/>
          <w:color w:val="000000"/>
        </w:rPr>
        <w:t xml:space="preserve"> o </w:t>
      </w:r>
      <w:r w:rsidR="00FA5324">
        <w:rPr>
          <w:rFonts w:ascii="Times New Roman" w:hAnsi="Times New Roman" w:cs="Times New Roman"/>
          <w:color w:val="000000"/>
        </w:rPr>
        <w:t xml:space="preserve">terminie kolejnego </w:t>
      </w:r>
      <w:r w:rsidR="002F2578" w:rsidRPr="002F2578">
        <w:rPr>
          <w:rFonts w:ascii="Times New Roman" w:hAnsi="Times New Roman" w:cs="Times New Roman"/>
          <w:color w:val="000000"/>
        </w:rPr>
        <w:t>szczepienia</w:t>
      </w:r>
      <w:r w:rsidR="00FA5324">
        <w:rPr>
          <w:rFonts w:ascii="Times New Roman" w:hAnsi="Times New Roman" w:cs="Times New Roman"/>
          <w:color w:val="000000"/>
        </w:rPr>
        <w:t>;</w:t>
      </w:r>
    </w:p>
    <w:p w:rsidR="000056F8" w:rsidRDefault="000056F8" w:rsidP="000E7559">
      <w:pPr>
        <w:pStyle w:val="Akapitzlist"/>
        <w:numPr>
          <w:ilvl w:val="0"/>
          <w:numId w:val="28"/>
        </w:numPr>
        <w:spacing w:after="0" w:line="240" w:lineRule="auto"/>
        <w:ind w:left="346" w:hanging="335"/>
        <w:jc w:val="both"/>
        <w:rPr>
          <w:rFonts w:ascii="Times New Roman" w:hAnsi="Times New Roman" w:cs="Times New Roman"/>
        </w:rPr>
      </w:pPr>
      <w:r w:rsidRPr="000813D5">
        <w:rPr>
          <w:rFonts w:ascii="Times New Roman" w:hAnsi="Times New Roman" w:cs="Times New Roman"/>
        </w:rPr>
        <w:t>dokonania wpisu o szczepieniu do wymaganej dokumentacji medycznej (</w:t>
      </w:r>
      <w:r w:rsidR="00BD282F">
        <w:rPr>
          <w:rFonts w:ascii="Times New Roman" w:hAnsi="Times New Roman" w:cs="Times New Roman"/>
        </w:rPr>
        <w:t>np.</w:t>
      </w:r>
      <w:r>
        <w:rPr>
          <w:rFonts w:ascii="Times New Roman" w:hAnsi="Times New Roman" w:cs="Times New Roman"/>
        </w:rPr>
        <w:t> książeczki</w:t>
      </w:r>
      <w:r w:rsidRPr="000813D5">
        <w:rPr>
          <w:rFonts w:ascii="Times New Roman" w:hAnsi="Times New Roman" w:cs="Times New Roman"/>
        </w:rPr>
        <w:t xml:space="preserve"> zdrowia, </w:t>
      </w:r>
      <w:r>
        <w:rPr>
          <w:rFonts w:ascii="Times New Roman" w:hAnsi="Times New Roman" w:cs="Times New Roman"/>
        </w:rPr>
        <w:t>karty</w:t>
      </w:r>
      <w:r w:rsidRPr="000813D5">
        <w:rPr>
          <w:rFonts w:ascii="Times New Roman" w:hAnsi="Times New Roman" w:cs="Times New Roman"/>
        </w:rPr>
        <w:t xml:space="preserve"> szczepień);</w:t>
      </w:r>
    </w:p>
    <w:p w:rsidR="000056F8" w:rsidRPr="000813D5" w:rsidRDefault="000056F8" w:rsidP="000E7559">
      <w:pPr>
        <w:pStyle w:val="Akapitzlist"/>
        <w:numPr>
          <w:ilvl w:val="0"/>
          <w:numId w:val="28"/>
        </w:numPr>
        <w:spacing w:after="0" w:line="240" w:lineRule="auto"/>
        <w:ind w:left="346" w:hanging="335"/>
        <w:jc w:val="both"/>
        <w:rPr>
          <w:rFonts w:ascii="Times New Roman" w:hAnsi="Times New Roman" w:cs="Times New Roman"/>
        </w:rPr>
      </w:pPr>
      <w:r w:rsidRPr="000813D5">
        <w:rPr>
          <w:rFonts w:ascii="Times New Roman" w:hAnsi="Times New Roman" w:cs="Times New Roman"/>
        </w:rPr>
        <w:t xml:space="preserve">przeprowadzenia badania ankietowego wśród rodziców/opiekunów prawnych przed podaniem pierwszej i </w:t>
      </w:r>
      <w:r>
        <w:rPr>
          <w:rFonts w:ascii="Times New Roman" w:hAnsi="Times New Roman" w:cs="Times New Roman"/>
        </w:rPr>
        <w:t xml:space="preserve">po podaniu </w:t>
      </w:r>
      <w:r w:rsidRPr="000813D5">
        <w:rPr>
          <w:rFonts w:ascii="Times New Roman" w:hAnsi="Times New Roman" w:cs="Times New Roman"/>
        </w:rPr>
        <w:t xml:space="preserve">drugiej dawki </w:t>
      </w:r>
      <w:r>
        <w:rPr>
          <w:rFonts w:ascii="Times New Roman" w:hAnsi="Times New Roman" w:cs="Times New Roman"/>
        </w:rPr>
        <w:t>szczepionki</w:t>
      </w:r>
      <w:r w:rsidR="00BD282F">
        <w:rPr>
          <w:rFonts w:ascii="Times New Roman" w:hAnsi="Times New Roman" w:cs="Times New Roman"/>
        </w:rPr>
        <w:t>.</w:t>
      </w:r>
    </w:p>
    <w:p w:rsidR="000C7F56" w:rsidRPr="00B14C8F" w:rsidRDefault="000C7F56">
      <w:pPr>
        <w:spacing w:after="0" w:line="240" w:lineRule="auto"/>
        <w:jc w:val="both"/>
        <w:rPr>
          <w:rFonts w:ascii="Times New Roman" w:hAnsi="Times New Roman" w:cs="Times New Roman"/>
          <w:color w:val="000000"/>
        </w:rPr>
      </w:pPr>
    </w:p>
    <w:p w:rsidR="00A62011" w:rsidRPr="00B14C8F" w:rsidRDefault="005D13A7">
      <w:pPr>
        <w:tabs>
          <w:tab w:val="left" w:pos="993"/>
        </w:tabs>
        <w:spacing w:after="120" w:line="240" w:lineRule="auto"/>
        <w:ind w:left="992" w:hanging="992"/>
        <w:jc w:val="both"/>
        <w:rPr>
          <w:rFonts w:ascii="Times New Roman" w:hAnsi="Times New Roman" w:cs="Times New Roman"/>
          <w:color w:val="000000"/>
        </w:rPr>
      </w:pPr>
      <w:r w:rsidRPr="005D13A7">
        <w:rPr>
          <w:rFonts w:ascii="Times New Roman" w:hAnsi="Times New Roman" w:cs="Times New Roman"/>
          <w:bCs/>
          <w:color w:val="000000"/>
        </w:rPr>
        <w:t>Tabela 7</w:t>
      </w:r>
      <w:r w:rsidR="000C7F56" w:rsidRPr="005D13A7">
        <w:rPr>
          <w:rFonts w:ascii="Times New Roman" w:hAnsi="Times New Roman" w:cs="Times New Roman"/>
          <w:bCs/>
          <w:color w:val="000000"/>
        </w:rPr>
        <w:t>.</w:t>
      </w:r>
      <w:r w:rsidR="000C7F56" w:rsidRPr="00B14C8F">
        <w:rPr>
          <w:rFonts w:ascii="Times New Roman" w:hAnsi="Times New Roman" w:cs="Times New Roman"/>
          <w:color w:val="000000"/>
        </w:rPr>
        <w:tab/>
        <w:t>Ilość dziewcząt 12-letnich kwalifikujących się do szczepień ochronnych przeciw</w:t>
      </w:r>
      <w:r w:rsidR="00A62011" w:rsidRPr="00B14C8F">
        <w:rPr>
          <w:rFonts w:ascii="Times New Roman" w:hAnsi="Times New Roman" w:cs="Times New Roman"/>
          <w:color w:val="000000"/>
        </w:rPr>
        <w:t xml:space="preserve"> HPV</w:t>
      </w:r>
      <w:r w:rsidR="000C7F56" w:rsidRPr="00B14C8F">
        <w:rPr>
          <w:rFonts w:ascii="Times New Roman" w:hAnsi="Times New Roman" w:cs="Times New Roman"/>
          <w:color w:val="000000"/>
        </w:rPr>
        <w:t xml:space="preserve"> </w:t>
      </w:r>
    </w:p>
    <w:tbl>
      <w:tblPr>
        <w:tblW w:w="92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9"/>
        <w:gridCol w:w="1379"/>
        <w:gridCol w:w="1358"/>
        <w:gridCol w:w="1357"/>
        <w:gridCol w:w="1330"/>
        <w:gridCol w:w="1428"/>
      </w:tblGrid>
      <w:tr w:rsidR="00A62011" w:rsidRPr="00B14C8F" w:rsidTr="0098689F">
        <w:trPr>
          <w:cantSplit/>
          <w:trHeight w:val="277"/>
        </w:trPr>
        <w:tc>
          <w:tcPr>
            <w:tcW w:w="2359" w:type="dxa"/>
            <w:vMerge w:val="restart"/>
            <w:vAlign w:val="center"/>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Nazwa gminy</w:t>
            </w:r>
          </w:p>
        </w:tc>
        <w:tc>
          <w:tcPr>
            <w:tcW w:w="6852" w:type="dxa"/>
            <w:gridSpan w:val="5"/>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 xml:space="preserve">Ilość dziewcząt wg rocznika urodzenia </w:t>
            </w:r>
          </w:p>
        </w:tc>
      </w:tr>
      <w:tr w:rsidR="00A62011" w:rsidRPr="00B14C8F" w:rsidTr="0098689F">
        <w:trPr>
          <w:cantSplit/>
          <w:trHeight w:val="148"/>
        </w:trPr>
        <w:tc>
          <w:tcPr>
            <w:tcW w:w="2359" w:type="dxa"/>
            <w:vMerge/>
          </w:tcPr>
          <w:p w:rsidR="00A62011" w:rsidRPr="00B14C8F" w:rsidRDefault="00A62011" w:rsidP="0098689F">
            <w:pPr>
              <w:spacing w:after="0" w:line="240" w:lineRule="auto"/>
              <w:jc w:val="both"/>
              <w:rPr>
                <w:rFonts w:ascii="Times New Roman" w:eastAsiaTheme="minorEastAsia" w:hAnsi="Times New Roman" w:cs="Times New Roman"/>
                <w:bCs/>
                <w:color w:val="000000"/>
              </w:rPr>
            </w:pPr>
          </w:p>
        </w:tc>
        <w:tc>
          <w:tcPr>
            <w:tcW w:w="1379" w:type="dxa"/>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2006</w:t>
            </w:r>
          </w:p>
        </w:tc>
        <w:tc>
          <w:tcPr>
            <w:tcW w:w="1358" w:type="dxa"/>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2007</w:t>
            </w:r>
          </w:p>
        </w:tc>
        <w:tc>
          <w:tcPr>
            <w:tcW w:w="1357" w:type="dxa"/>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2008</w:t>
            </w:r>
          </w:p>
        </w:tc>
        <w:tc>
          <w:tcPr>
            <w:tcW w:w="1330" w:type="dxa"/>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2009</w:t>
            </w:r>
          </w:p>
        </w:tc>
        <w:tc>
          <w:tcPr>
            <w:tcW w:w="1428" w:type="dxa"/>
            <w:tcBorders>
              <w:right w:val="single" w:sz="4" w:space="0" w:color="auto"/>
            </w:tcBorders>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2010</w:t>
            </w:r>
          </w:p>
        </w:tc>
      </w:tr>
      <w:tr w:rsidR="00A62011" w:rsidRPr="00B14C8F" w:rsidTr="0098689F">
        <w:trPr>
          <w:trHeight w:val="459"/>
        </w:trPr>
        <w:tc>
          <w:tcPr>
            <w:tcW w:w="235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Miasto Tczew</w:t>
            </w:r>
          </w:p>
        </w:tc>
        <w:tc>
          <w:tcPr>
            <w:tcW w:w="137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297</w:t>
            </w:r>
          </w:p>
        </w:tc>
        <w:tc>
          <w:tcPr>
            <w:tcW w:w="1358"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330</w:t>
            </w:r>
          </w:p>
        </w:tc>
        <w:tc>
          <w:tcPr>
            <w:tcW w:w="1357"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368</w:t>
            </w:r>
          </w:p>
        </w:tc>
        <w:tc>
          <w:tcPr>
            <w:tcW w:w="1330"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365</w:t>
            </w:r>
          </w:p>
        </w:tc>
        <w:tc>
          <w:tcPr>
            <w:tcW w:w="1428" w:type="dxa"/>
            <w:tcBorders>
              <w:right w:val="single" w:sz="4" w:space="0" w:color="auto"/>
            </w:tcBorders>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339</w:t>
            </w:r>
          </w:p>
        </w:tc>
      </w:tr>
      <w:tr w:rsidR="00A62011" w:rsidRPr="00B14C8F" w:rsidTr="0098689F">
        <w:trPr>
          <w:trHeight w:val="473"/>
        </w:trPr>
        <w:tc>
          <w:tcPr>
            <w:tcW w:w="235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Gmina Tczew</w:t>
            </w:r>
          </w:p>
        </w:tc>
        <w:tc>
          <w:tcPr>
            <w:tcW w:w="137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89</w:t>
            </w:r>
          </w:p>
        </w:tc>
        <w:tc>
          <w:tcPr>
            <w:tcW w:w="1358"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90</w:t>
            </w:r>
          </w:p>
        </w:tc>
        <w:tc>
          <w:tcPr>
            <w:tcW w:w="1357"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83</w:t>
            </w:r>
          </w:p>
        </w:tc>
        <w:tc>
          <w:tcPr>
            <w:tcW w:w="1330"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100</w:t>
            </w:r>
          </w:p>
        </w:tc>
        <w:tc>
          <w:tcPr>
            <w:tcW w:w="1428" w:type="dxa"/>
            <w:tcBorders>
              <w:right w:val="single" w:sz="4" w:space="0" w:color="auto"/>
            </w:tcBorders>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100</w:t>
            </w:r>
          </w:p>
        </w:tc>
      </w:tr>
      <w:tr w:rsidR="00A62011" w:rsidRPr="00B14C8F" w:rsidTr="0098689F">
        <w:trPr>
          <w:trHeight w:val="446"/>
        </w:trPr>
        <w:tc>
          <w:tcPr>
            <w:tcW w:w="235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Miasto i Gmina Pelplin</w:t>
            </w:r>
          </w:p>
        </w:tc>
        <w:tc>
          <w:tcPr>
            <w:tcW w:w="137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104</w:t>
            </w:r>
          </w:p>
        </w:tc>
        <w:tc>
          <w:tcPr>
            <w:tcW w:w="1358"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121</w:t>
            </w:r>
          </w:p>
        </w:tc>
        <w:tc>
          <w:tcPr>
            <w:tcW w:w="1357"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98</w:t>
            </w:r>
          </w:p>
        </w:tc>
        <w:tc>
          <w:tcPr>
            <w:tcW w:w="1330"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102</w:t>
            </w:r>
          </w:p>
        </w:tc>
        <w:tc>
          <w:tcPr>
            <w:tcW w:w="1428" w:type="dxa"/>
            <w:tcBorders>
              <w:right w:val="single" w:sz="4" w:space="0" w:color="auto"/>
            </w:tcBorders>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113</w:t>
            </w:r>
          </w:p>
        </w:tc>
      </w:tr>
      <w:tr w:rsidR="00A62011" w:rsidRPr="00B14C8F" w:rsidTr="0098689F">
        <w:trPr>
          <w:trHeight w:val="474"/>
        </w:trPr>
        <w:tc>
          <w:tcPr>
            <w:tcW w:w="235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Miasto i Gmina Gniew</w:t>
            </w:r>
          </w:p>
        </w:tc>
        <w:tc>
          <w:tcPr>
            <w:tcW w:w="137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92</w:t>
            </w:r>
          </w:p>
        </w:tc>
        <w:tc>
          <w:tcPr>
            <w:tcW w:w="1358"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104</w:t>
            </w:r>
          </w:p>
        </w:tc>
        <w:tc>
          <w:tcPr>
            <w:tcW w:w="1357"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108</w:t>
            </w:r>
          </w:p>
        </w:tc>
        <w:tc>
          <w:tcPr>
            <w:tcW w:w="1330"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118</w:t>
            </w:r>
          </w:p>
        </w:tc>
        <w:tc>
          <w:tcPr>
            <w:tcW w:w="1428" w:type="dxa"/>
            <w:tcBorders>
              <w:right w:val="single" w:sz="4" w:space="0" w:color="auto"/>
            </w:tcBorders>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99</w:t>
            </w:r>
          </w:p>
        </w:tc>
      </w:tr>
      <w:tr w:rsidR="00A62011" w:rsidRPr="00B14C8F" w:rsidTr="0098689F">
        <w:trPr>
          <w:trHeight w:val="474"/>
        </w:trPr>
        <w:tc>
          <w:tcPr>
            <w:tcW w:w="235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Gmina Subkowy</w:t>
            </w:r>
          </w:p>
        </w:tc>
        <w:tc>
          <w:tcPr>
            <w:tcW w:w="137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29</w:t>
            </w:r>
          </w:p>
        </w:tc>
        <w:tc>
          <w:tcPr>
            <w:tcW w:w="1358"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39</w:t>
            </w:r>
          </w:p>
        </w:tc>
        <w:tc>
          <w:tcPr>
            <w:tcW w:w="1357"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35</w:t>
            </w:r>
          </w:p>
        </w:tc>
        <w:tc>
          <w:tcPr>
            <w:tcW w:w="1330"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57</w:t>
            </w:r>
          </w:p>
        </w:tc>
        <w:tc>
          <w:tcPr>
            <w:tcW w:w="1428" w:type="dxa"/>
            <w:tcBorders>
              <w:right w:val="single" w:sz="4" w:space="0" w:color="auto"/>
            </w:tcBorders>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36</w:t>
            </w:r>
          </w:p>
        </w:tc>
      </w:tr>
      <w:tr w:rsidR="00A62011" w:rsidRPr="00B14C8F" w:rsidTr="0098689F">
        <w:trPr>
          <w:trHeight w:val="460"/>
        </w:trPr>
        <w:tc>
          <w:tcPr>
            <w:tcW w:w="235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Gmina Morzeszczyn</w:t>
            </w:r>
          </w:p>
        </w:tc>
        <w:tc>
          <w:tcPr>
            <w:tcW w:w="1379"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23</w:t>
            </w:r>
          </w:p>
        </w:tc>
        <w:tc>
          <w:tcPr>
            <w:tcW w:w="1358"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31</w:t>
            </w:r>
          </w:p>
        </w:tc>
        <w:tc>
          <w:tcPr>
            <w:tcW w:w="1357"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21</w:t>
            </w:r>
          </w:p>
        </w:tc>
        <w:tc>
          <w:tcPr>
            <w:tcW w:w="1330" w:type="dxa"/>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20</w:t>
            </w:r>
          </w:p>
        </w:tc>
        <w:tc>
          <w:tcPr>
            <w:tcW w:w="1428" w:type="dxa"/>
            <w:tcBorders>
              <w:right w:val="single" w:sz="4" w:space="0" w:color="auto"/>
            </w:tcBorders>
            <w:vAlign w:val="center"/>
          </w:tcPr>
          <w:p w:rsidR="00A62011" w:rsidRPr="00B14C8F" w:rsidRDefault="00A62011" w:rsidP="0098689F">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23</w:t>
            </w:r>
          </w:p>
        </w:tc>
      </w:tr>
      <w:tr w:rsidR="00A62011" w:rsidRPr="00B14C8F" w:rsidTr="0098689F">
        <w:trPr>
          <w:trHeight w:val="446"/>
        </w:trPr>
        <w:tc>
          <w:tcPr>
            <w:tcW w:w="2359" w:type="dxa"/>
            <w:shd w:val="pct15" w:color="auto" w:fill="auto"/>
            <w:vAlign w:val="center"/>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Razem</w:t>
            </w:r>
          </w:p>
        </w:tc>
        <w:tc>
          <w:tcPr>
            <w:tcW w:w="1379" w:type="dxa"/>
            <w:shd w:val="pct15" w:color="auto" w:fill="auto"/>
            <w:vAlign w:val="center"/>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634</w:t>
            </w:r>
          </w:p>
        </w:tc>
        <w:tc>
          <w:tcPr>
            <w:tcW w:w="1358" w:type="dxa"/>
            <w:shd w:val="pct15" w:color="auto" w:fill="auto"/>
            <w:vAlign w:val="center"/>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715</w:t>
            </w:r>
          </w:p>
        </w:tc>
        <w:tc>
          <w:tcPr>
            <w:tcW w:w="1357" w:type="dxa"/>
            <w:shd w:val="pct15" w:color="auto" w:fill="auto"/>
            <w:vAlign w:val="center"/>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713</w:t>
            </w:r>
          </w:p>
        </w:tc>
        <w:tc>
          <w:tcPr>
            <w:tcW w:w="1330" w:type="dxa"/>
            <w:shd w:val="pct15" w:color="auto" w:fill="auto"/>
            <w:vAlign w:val="center"/>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762</w:t>
            </w:r>
          </w:p>
        </w:tc>
        <w:tc>
          <w:tcPr>
            <w:tcW w:w="1428" w:type="dxa"/>
            <w:tcBorders>
              <w:right w:val="single" w:sz="4" w:space="0" w:color="auto"/>
            </w:tcBorders>
            <w:shd w:val="pct15" w:color="auto" w:fill="auto"/>
            <w:vAlign w:val="center"/>
          </w:tcPr>
          <w:p w:rsidR="00A62011" w:rsidRPr="00B14C8F" w:rsidRDefault="00A62011" w:rsidP="0098689F">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710</w:t>
            </w:r>
          </w:p>
        </w:tc>
      </w:tr>
    </w:tbl>
    <w:p w:rsidR="000C7F56" w:rsidRPr="00B14C8F" w:rsidRDefault="000C7F56" w:rsidP="00A62011">
      <w:pPr>
        <w:spacing w:after="0" w:line="240" w:lineRule="auto"/>
        <w:rPr>
          <w:rFonts w:ascii="Times New Roman" w:hAnsi="Times New Roman" w:cs="Times New Roman"/>
          <w:i/>
          <w:iCs/>
          <w:color w:val="000000"/>
        </w:rPr>
      </w:pPr>
      <w:r w:rsidRPr="00B14C8F">
        <w:rPr>
          <w:rFonts w:ascii="Times New Roman" w:hAnsi="Times New Roman" w:cs="Times New Roman"/>
          <w:i/>
          <w:iCs/>
          <w:color w:val="000000"/>
        </w:rPr>
        <w:t>Opracowano na podstawie danych uzyskanych z Gmin Powiatu Tczewskiego</w:t>
      </w:r>
    </w:p>
    <w:p w:rsidR="002F2578" w:rsidRPr="00B14C8F" w:rsidRDefault="002F2578" w:rsidP="00FA5324">
      <w:pPr>
        <w:pStyle w:val="Tekstpodstawowy"/>
        <w:spacing w:before="120" w:line="240" w:lineRule="auto"/>
        <w:jc w:val="both"/>
        <w:rPr>
          <w:rFonts w:ascii="Times New Roman" w:hAnsi="Times New Roman" w:cs="Times New Roman"/>
          <w:bCs/>
          <w:color w:val="000000"/>
        </w:rPr>
      </w:pPr>
      <w:r>
        <w:rPr>
          <w:rFonts w:ascii="Times New Roman" w:hAnsi="Times New Roman" w:cs="Times New Roman"/>
          <w:bCs/>
          <w:color w:val="000000"/>
        </w:rPr>
        <w:t>Z</w:t>
      </w:r>
      <w:r>
        <w:rPr>
          <w:rFonts w:ascii="Times New Roman" w:hAnsi="Times New Roman" w:cs="Times New Roman"/>
        </w:rPr>
        <w:t>akup</w:t>
      </w:r>
      <w:r w:rsidRPr="003B250A">
        <w:rPr>
          <w:rFonts w:ascii="Times New Roman" w:hAnsi="Times New Roman" w:cs="Times New Roman"/>
        </w:rPr>
        <w:t xml:space="preserve"> szczepionki </w:t>
      </w:r>
      <w:r>
        <w:rPr>
          <w:rFonts w:ascii="Times New Roman" w:hAnsi="Times New Roman" w:cs="Times New Roman"/>
        </w:rPr>
        <w:t>oraz jej transport</w:t>
      </w:r>
      <w:r w:rsidRPr="003B250A">
        <w:rPr>
          <w:rFonts w:ascii="Times New Roman" w:hAnsi="Times New Roman" w:cs="Times New Roman"/>
        </w:rPr>
        <w:t xml:space="preserve"> i przecho</w:t>
      </w:r>
      <w:r>
        <w:rPr>
          <w:rFonts w:ascii="Times New Roman" w:hAnsi="Times New Roman" w:cs="Times New Roman"/>
        </w:rPr>
        <w:t>wywanie</w:t>
      </w:r>
      <w:r w:rsidRPr="003B250A">
        <w:rPr>
          <w:rFonts w:ascii="Times New Roman" w:hAnsi="Times New Roman" w:cs="Times New Roman"/>
        </w:rPr>
        <w:t xml:space="preserve"> </w:t>
      </w:r>
      <w:r>
        <w:rPr>
          <w:rFonts w:ascii="Times New Roman" w:hAnsi="Times New Roman" w:cs="Times New Roman"/>
        </w:rPr>
        <w:t xml:space="preserve">powinien być przeprowadzony </w:t>
      </w:r>
      <w:r w:rsidRPr="003B250A">
        <w:rPr>
          <w:rFonts w:ascii="Times New Roman" w:hAnsi="Times New Roman" w:cs="Times New Roman"/>
        </w:rPr>
        <w:t>zgodni</w:t>
      </w:r>
      <w:r w:rsidR="00EB4083">
        <w:rPr>
          <w:rFonts w:ascii="Times New Roman" w:hAnsi="Times New Roman" w:cs="Times New Roman"/>
        </w:rPr>
        <w:t>e z </w:t>
      </w:r>
      <w:r>
        <w:rPr>
          <w:rFonts w:ascii="Times New Roman" w:hAnsi="Times New Roman" w:cs="Times New Roman"/>
        </w:rPr>
        <w:t xml:space="preserve">obowiązującymi przepisami i zaleceniami producenta, </w:t>
      </w:r>
      <w:r w:rsidRPr="003B250A">
        <w:rPr>
          <w:rFonts w:ascii="Times New Roman" w:hAnsi="Times New Roman" w:cs="Times New Roman"/>
        </w:rPr>
        <w:t>szczepionka powinna być dopusz</w:t>
      </w:r>
      <w:r w:rsidR="00EB4083">
        <w:rPr>
          <w:rFonts w:ascii="Times New Roman" w:hAnsi="Times New Roman" w:cs="Times New Roman"/>
        </w:rPr>
        <w:t>czona do </w:t>
      </w:r>
      <w:r>
        <w:rPr>
          <w:rFonts w:ascii="Times New Roman" w:hAnsi="Times New Roman" w:cs="Times New Roman"/>
        </w:rPr>
        <w:t>obrotu i stosowania na </w:t>
      </w:r>
      <w:r w:rsidRPr="003B250A">
        <w:rPr>
          <w:rFonts w:ascii="Times New Roman" w:hAnsi="Times New Roman" w:cs="Times New Roman"/>
        </w:rPr>
        <w:t>terenie Polski na podstawie wpisu do rejestru środków farmaceutycznych lub materiałów medycznych.</w:t>
      </w:r>
    </w:p>
    <w:p w:rsidR="002F2578" w:rsidRDefault="00547B7E" w:rsidP="00FA5324">
      <w:pPr>
        <w:pStyle w:val="Tekstpodstawowy"/>
        <w:spacing w:before="120" w:line="240" w:lineRule="auto"/>
        <w:jc w:val="both"/>
        <w:rPr>
          <w:rFonts w:ascii="Times New Roman" w:hAnsi="Times New Roman" w:cs="Times New Roman"/>
          <w:bCs/>
          <w:color w:val="000000"/>
        </w:rPr>
      </w:pPr>
      <w:r w:rsidRPr="00B14C8F">
        <w:rPr>
          <w:rFonts w:ascii="Times New Roman" w:hAnsi="Times New Roman" w:cs="Times New Roman"/>
          <w:bCs/>
          <w:color w:val="000000"/>
        </w:rPr>
        <w:t>Z</w:t>
      </w:r>
      <w:r w:rsidR="001F4412" w:rsidRPr="00B14C8F">
        <w:rPr>
          <w:rFonts w:ascii="Times New Roman" w:hAnsi="Times New Roman" w:cs="Times New Roman"/>
          <w:bCs/>
          <w:color w:val="000000"/>
        </w:rPr>
        <w:t>e względu na celowość oraz ograniczone środki jakimi na ten cel dysponuje Powiat Tczewski dla celów programu zastała wybrana szc</w:t>
      </w:r>
      <w:r w:rsidR="0072569E">
        <w:rPr>
          <w:rFonts w:ascii="Times New Roman" w:hAnsi="Times New Roman" w:cs="Times New Roman"/>
          <w:bCs/>
          <w:color w:val="000000"/>
        </w:rPr>
        <w:t xml:space="preserve">zepionka </w:t>
      </w:r>
      <w:proofErr w:type="spellStart"/>
      <w:r w:rsidR="0072569E">
        <w:rPr>
          <w:rFonts w:ascii="Times New Roman" w:hAnsi="Times New Roman" w:cs="Times New Roman"/>
          <w:bCs/>
          <w:color w:val="000000"/>
        </w:rPr>
        <w:t>czterowalentna</w:t>
      </w:r>
      <w:proofErr w:type="spellEnd"/>
      <w:r w:rsidR="0072569E">
        <w:rPr>
          <w:rFonts w:ascii="Times New Roman" w:hAnsi="Times New Roman" w:cs="Times New Roman"/>
          <w:bCs/>
          <w:color w:val="000000"/>
        </w:rPr>
        <w:t xml:space="preserve"> </w:t>
      </w:r>
      <w:proofErr w:type="spellStart"/>
      <w:r w:rsidR="0072569E">
        <w:rPr>
          <w:rFonts w:ascii="Times New Roman" w:hAnsi="Times New Roman" w:cs="Times New Roman"/>
          <w:bCs/>
          <w:color w:val="000000"/>
        </w:rPr>
        <w:t>Silgard</w:t>
      </w:r>
      <w:proofErr w:type="spellEnd"/>
      <w:r w:rsidR="0072569E">
        <w:rPr>
          <w:rFonts w:ascii="Times New Roman" w:hAnsi="Times New Roman" w:cs="Times New Roman"/>
          <w:bCs/>
          <w:color w:val="000000"/>
        </w:rPr>
        <w:t xml:space="preserve"> charakteryzująca się s</w:t>
      </w:r>
      <w:r w:rsidR="007457BF">
        <w:rPr>
          <w:rFonts w:ascii="Times New Roman" w:hAnsi="Times New Roman" w:cs="Times New Roman"/>
          <w:bCs/>
          <w:color w:val="000000"/>
        </w:rPr>
        <w:t>zerszym</w:t>
      </w:r>
      <w:r w:rsidR="0072569E">
        <w:rPr>
          <w:rFonts w:ascii="Times New Roman" w:hAnsi="Times New Roman" w:cs="Times New Roman"/>
          <w:bCs/>
          <w:color w:val="000000"/>
        </w:rPr>
        <w:t xml:space="preserve"> </w:t>
      </w:r>
      <w:r w:rsidR="001F4412" w:rsidRPr="00B14C8F">
        <w:rPr>
          <w:rFonts w:ascii="Times New Roman" w:hAnsi="Times New Roman" w:cs="Times New Roman"/>
          <w:bCs/>
          <w:color w:val="000000"/>
        </w:rPr>
        <w:t>spektrum działania</w:t>
      </w:r>
      <w:r w:rsidR="0072569E">
        <w:rPr>
          <w:rFonts w:ascii="Times New Roman" w:hAnsi="Times New Roman" w:cs="Times New Roman"/>
          <w:bCs/>
          <w:color w:val="000000"/>
        </w:rPr>
        <w:t xml:space="preserve"> aniżeli szczepionka </w:t>
      </w:r>
      <w:proofErr w:type="spellStart"/>
      <w:r w:rsidR="0072569E">
        <w:rPr>
          <w:rFonts w:ascii="Times New Roman" w:hAnsi="Times New Roman" w:cs="Times New Roman"/>
          <w:bCs/>
          <w:color w:val="000000"/>
        </w:rPr>
        <w:t>dwuwalentna</w:t>
      </w:r>
      <w:proofErr w:type="spellEnd"/>
      <w:r w:rsidR="007457BF">
        <w:rPr>
          <w:rFonts w:ascii="Times New Roman" w:hAnsi="Times New Roman" w:cs="Times New Roman"/>
          <w:bCs/>
          <w:color w:val="000000"/>
        </w:rPr>
        <w:t xml:space="preserve"> (obejmuje spektrum działania </w:t>
      </w:r>
      <w:r w:rsidR="001F4412" w:rsidRPr="00B14C8F">
        <w:rPr>
          <w:rFonts w:ascii="Times New Roman" w:hAnsi="Times New Roman" w:cs="Times New Roman"/>
          <w:bCs/>
          <w:color w:val="000000"/>
        </w:rPr>
        <w:t>cztery najczęściej występujące typy wirusa: typy 6, 11 odpowiedzialne za wystąpienie brodawek narządów płciowych oraz typy 16, 18 onkogenne</w:t>
      </w:r>
      <w:r w:rsidR="007457BF">
        <w:rPr>
          <w:rFonts w:ascii="Times New Roman" w:hAnsi="Times New Roman" w:cs="Times New Roman"/>
          <w:bCs/>
          <w:color w:val="000000"/>
        </w:rPr>
        <w:t>)</w:t>
      </w:r>
      <w:r w:rsidR="001F4412" w:rsidRPr="00B14C8F">
        <w:rPr>
          <w:rFonts w:ascii="Times New Roman" w:hAnsi="Times New Roman" w:cs="Times New Roman"/>
          <w:bCs/>
          <w:color w:val="000000"/>
        </w:rPr>
        <w:t xml:space="preserve">, ponadto szczepionka ta wykorzystywana była w dotychczasowej realizacji programu szczepień ochronnych. </w:t>
      </w:r>
    </w:p>
    <w:p w:rsidR="002F2578" w:rsidRPr="00B14C8F" w:rsidRDefault="001F4412" w:rsidP="00FA5324">
      <w:pPr>
        <w:pStyle w:val="Tekstpodstawowy"/>
        <w:spacing w:before="120" w:line="240" w:lineRule="auto"/>
        <w:jc w:val="both"/>
        <w:rPr>
          <w:rFonts w:ascii="Times New Roman" w:hAnsi="Times New Roman" w:cs="Times New Roman"/>
          <w:bCs/>
          <w:color w:val="000000"/>
        </w:rPr>
      </w:pPr>
      <w:r w:rsidRPr="00B14C8F">
        <w:rPr>
          <w:rFonts w:ascii="Times New Roman" w:hAnsi="Times New Roman" w:cs="Times New Roman"/>
          <w:bCs/>
          <w:color w:val="000000"/>
        </w:rPr>
        <w:t xml:space="preserve">Rozważane jest również użycie szczepionki </w:t>
      </w:r>
      <w:proofErr w:type="spellStart"/>
      <w:r w:rsidRPr="00B14C8F">
        <w:rPr>
          <w:rFonts w:ascii="Times New Roman" w:hAnsi="Times New Roman" w:cs="Times New Roman"/>
          <w:bCs/>
          <w:color w:val="000000"/>
        </w:rPr>
        <w:t>Gardasil</w:t>
      </w:r>
      <w:proofErr w:type="spellEnd"/>
      <w:r w:rsidRPr="00B14C8F">
        <w:rPr>
          <w:rFonts w:ascii="Times New Roman" w:hAnsi="Times New Roman" w:cs="Times New Roman"/>
          <w:bCs/>
          <w:color w:val="000000"/>
        </w:rPr>
        <w:t xml:space="preserve"> 9 (najszersze spektrum działania) w przypadku jeśli jej cena na przestrzeni kilku najbliższych lat spadłaby do poziomu umożliwiającego finansowanie jej ze środków Powiatu Tczew</w:t>
      </w:r>
      <w:r w:rsidR="00E23F6F" w:rsidRPr="00B14C8F">
        <w:rPr>
          <w:rFonts w:ascii="Times New Roman" w:hAnsi="Times New Roman" w:cs="Times New Roman"/>
          <w:bCs/>
          <w:color w:val="000000"/>
        </w:rPr>
        <w:t>skiego i zainteresowanych gmin (j</w:t>
      </w:r>
      <w:r w:rsidRPr="00B14C8F">
        <w:rPr>
          <w:rFonts w:ascii="Times New Roman" w:hAnsi="Times New Roman" w:cs="Times New Roman"/>
          <w:bCs/>
          <w:color w:val="000000"/>
        </w:rPr>
        <w:t>ej aktualna cena: 330 zł – 1 dawka</w:t>
      </w:r>
      <w:r w:rsidR="00E23F6F" w:rsidRPr="00B14C8F">
        <w:rPr>
          <w:rFonts w:ascii="Times New Roman" w:hAnsi="Times New Roman" w:cs="Times New Roman"/>
          <w:bCs/>
          <w:color w:val="000000"/>
        </w:rPr>
        <w:t>).</w:t>
      </w:r>
    </w:p>
    <w:p w:rsidR="000C7F56" w:rsidRPr="00B14C8F" w:rsidRDefault="000C7F56" w:rsidP="00FA5324">
      <w:pPr>
        <w:pStyle w:val="Tekstpodstawowy"/>
        <w:spacing w:before="120" w:line="240" w:lineRule="auto"/>
        <w:jc w:val="both"/>
        <w:rPr>
          <w:rFonts w:ascii="Times New Roman" w:hAnsi="Times New Roman" w:cs="Times New Roman"/>
          <w:color w:val="000000"/>
        </w:rPr>
      </w:pPr>
      <w:r w:rsidRPr="00B14C8F">
        <w:rPr>
          <w:rFonts w:ascii="Times New Roman" w:hAnsi="Times New Roman" w:cs="Times New Roman"/>
          <w:color w:val="000000"/>
        </w:rPr>
        <w:t>W sytuacjach wymagających zmian or</w:t>
      </w:r>
      <w:r w:rsidR="008A208C">
        <w:rPr>
          <w:rFonts w:ascii="Times New Roman" w:hAnsi="Times New Roman" w:cs="Times New Roman"/>
          <w:color w:val="000000"/>
        </w:rPr>
        <w:t>ganizacyjnych, p</w:t>
      </w:r>
      <w:r w:rsidRPr="00B14C8F">
        <w:rPr>
          <w:rFonts w:ascii="Times New Roman" w:hAnsi="Times New Roman" w:cs="Times New Roman"/>
          <w:color w:val="000000"/>
        </w:rPr>
        <w:t>rogram może ulegać modyfikacjom wprowadzonym przez Zarząd Powiatu Tczewskiego.</w:t>
      </w:r>
    </w:p>
    <w:p w:rsidR="0083134F" w:rsidRPr="0083134F" w:rsidRDefault="0083134F" w:rsidP="0083134F">
      <w:pPr>
        <w:pStyle w:val="Tekstpodstawowy"/>
        <w:numPr>
          <w:ilvl w:val="0"/>
          <w:numId w:val="29"/>
        </w:numPr>
        <w:tabs>
          <w:tab w:val="left" w:pos="426"/>
        </w:tabs>
        <w:spacing w:before="120" w:line="240" w:lineRule="auto"/>
        <w:jc w:val="both"/>
        <w:rPr>
          <w:rFonts w:ascii="Times New Roman" w:hAnsi="Times New Roman" w:cs="Times New Roman"/>
          <w:b/>
          <w:color w:val="000000"/>
        </w:rPr>
      </w:pPr>
      <w:r w:rsidRPr="0083134F">
        <w:rPr>
          <w:rFonts w:ascii="Times New Roman" w:hAnsi="Times New Roman" w:cs="Times New Roman"/>
          <w:b/>
          <w:color w:val="000000"/>
        </w:rPr>
        <w:t>Sposób powiązania działań programu ze świadczenia</w:t>
      </w:r>
      <w:r w:rsidR="00EB4083">
        <w:rPr>
          <w:rFonts w:ascii="Times New Roman" w:hAnsi="Times New Roman" w:cs="Times New Roman"/>
          <w:b/>
          <w:color w:val="000000"/>
        </w:rPr>
        <w:t>mi zdrowotnymi finansowanymi ze </w:t>
      </w:r>
      <w:r w:rsidRPr="0083134F">
        <w:rPr>
          <w:rFonts w:ascii="Times New Roman" w:hAnsi="Times New Roman" w:cs="Times New Roman"/>
          <w:b/>
          <w:color w:val="000000"/>
        </w:rPr>
        <w:t>środków publicznych</w:t>
      </w:r>
    </w:p>
    <w:p w:rsidR="0083134F" w:rsidRDefault="0083134F" w:rsidP="0083134F">
      <w:pPr>
        <w:pStyle w:val="Tekstpodstawowy"/>
        <w:tabs>
          <w:tab w:val="left" w:pos="426"/>
        </w:tabs>
        <w:spacing w:before="120" w:line="240" w:lineRule="auto"/>
        <w:jc w:val="both"/>
        <w:rPr>
          <w:rFonts w:ascii="Times New Roman" w:hAnsi="Times New Roman" w:cs="Times New Roman"/>
          <w:color w:val="000000"/>
        </w:rPr>
      </w:pPr>
      <w:r w:rsidRPr="0083134F">
        <w:rPr>
          <w:rFonts w:ascii="Times New Roman" w:hAnsi="Times New Roman" w:cs="Times New Roman"/>
          <w:color w:val="000000"/>
        </w:rPr>
        <w:t xml:space="preserve">Szczepienie przeciw HPV znajduje się w Programie Szczepień </w:t>
      </w:r>
      <w:r w:rsidR="00E6681B">
        <w:rPr>
          <w:rFonts w:ascii="Times New Roman" w:hAnsi="Times New Roman" w:cs="Times New Roman"/>
          <w:color w:val="000000"/>
        </w:rPr>
        <w:t xml:space="preserve">Ochronnych na rok 2017 </w:t>
      </w:r>
      <w:r w:rsidRPr="0083134F">
        <w:rPr>
          <w:rFonts w:ascii="Times New Roman" w:hAnsi="Times New Roman" w:cs="Times New Roman"/>
          <w:color w:val="000000"/>
        </w:rPr>
        <w:t xml:space="preserve">w grupie </w:t>
      </w:r>
      <w:r w:rsidR="00E6681B">
        <w:rPr>
          <w:rFonts w:ascii="Times New Roman" w:hAnsi="Times New Roman" w:cs="Times New Roman"/>
          <w:color w:val="000000"/>
        </w:rPr>
        <w:t>szczepień zalecanych</w:t>
      </w:r>
      <w:r w:rsidRPr="0083134F">
        <w:rPr>
          <w:rFonts w:ascii="Times New Roman" w:hAnsi="Times New Roman" w:cs="Times New Roman"/>
          <w:color w:val="000000"/>
        </w:rPr>
        <w:t>.</w:t>
      </w:r>
      <w:r w:rsidR="00E6681B">
        <w:rPr>
          <w:rStyle w:val="Odwoanieprzypisudolnego"/>
          <w:color w:val="000000"/>
        </w:rPr>
        <w:footnoteReference w:id="7"/>
      </w:r>
      <w:r w:rsidRPr="0083134F">
        <w:rPr>
          <w:rFonts w:ascii="Times New Roman" w:hAnsi="Times New Roman" w:cs="Times New Roman"/>
          <w:color w:val="000000"/>
        </w:rPr>
        <w:t xml:space="preserve"> Planowaną interwencję można zatem traktować jako uzupełnienie świadczeń gwarantowanych – szczepień obowiązkowych finansowanych przez budżet państwa.</w:t>
      </w:r>
    </w:p>
    <w:p w:rsidR="0083134F" w:rsidRPr="0083134F" w:rsidRDefault="0083134F" w:rsidP="0083134F">
      <w:pPr>
        <w:pStyle w:val="Tekstpodstawowy"/>
        <w:numPr>
          <w:ilvl w:val="0"/>
          <w:numId w:val="29"/>
        </w:numPr>
        <w:tabs>
          <w:tab w:val="left" w:pos="426"/>
        </w:tabs>
        <w:spacing w:before="120" w:line="240" w:lineRule="auto"/>
        <w:jc w:val="both"/>
        <w:rPr>
          <w:rFonts w:ascii="Times New Roman" w:hAnsi="Times New Roman" w:cs="Times New Roman"/>
          <w:b/>
          <w:color w:val="000000"/>
        </w:rPr>
      </w:pPr>
      <w:r w:rsidRPr="0083134F">
        <w:rPr>
          <w:rFonts w:ascii="Times New Roman" w:hAnsi="Times New Roman" w:cs="Times New Roman"/>
          <w:b/>
          <w:color w:val="000000"/>
        </w:rPr>
        <w:t>Spójność merytoryczna i organizacyjna</w:t>
      </w:r>
    </w:p>
    <w:p w:rsidR="0083134F" w:rsidRDefault="0083134F" w:rsidP="0083134F">
      <w:pPr>
        <w:pStyle w:val="Tekstpodstawowy"/>
        <w:tabs>
          <w:tab w:val="left" w:pos="426"/>
        </w:tabs>
        <w:spacing w:before="120" w:line="240" w:lineRule="auto"/>
        <w:jc w:val="both"/>
        <w:rPr>
          <w:rFonts w:ascii="Times New Roman" w:hAnsi="Times New Roman" w:cs="Times New Roman"/>
          <w:color w:val="000000"/>
        </w:rPr>
      </w:pPr>
      <w:r w:rsidRPr="0083134F">
        <w:rPr>
          <w:rFonts w:ascii="Times New Roman" w:hAnsi="Times New Roman" w:cs="Times New Roman"/>
          <w:color w:val="000000"/>
        </w:rPr>
        <w:t xml:space="preserve">Niniejszy program polityki zdrowotnej dotyczy problemu, który nie jest objęty analogicznymi programami opracowywanymi, wdrażanymi, realizowanymi i finansowanymi przez Narodowy Fundusz Zdrowia oraz ministra właściwego do spraw </w:t>
      </w:r>
      <w:r>
        <w:rPr>
          <w:rFonts w:ascii="Times New Roman" w:hAnsi="Times New Roman" w:cs="Times New Roman"/>
          <w:color w:val="000000"/>
        </w:rPr>
        <w:t>zdrowia, okreś</w:t>
      </w:r>
      <w:r w:rsidR="008A208C">
        <w:rPr>
          <w:rFonts w:ascii="Times New Roman" w:hAnsi="Times New Roman" w:cs="Times New Roman"/>
          <w:color w:val="000000"/>
        </w:rPr>
        <w:t>lonymi</w:t>
      </w:r>
      <w:r>
        <w:rPr>
          <w:rFonts w:ascii="Times New Roman" w:hAnsi="Times New Roman" w:cs="Times New Roman"/>
          <w:color w:val="000000"/>
        </w:rPr>
        <w:t xml:space="preserve"> w art. 48 u</w:t>
      </w:r>
      <w:r w:rsidR="008A208C">
        <w:rPr>
          <w:rFonts w:ascii="Times New Roman" w:hAnsi="Times New Roman" w:cs="Times New Roman"/>
          <w:color w:val="000000"/>
        </w:rPr>
        <w:t>stawy o </w:t>
      </w:r>
      <w:r w:rsidRPr="0083134F">
        <w:rPr>
          <w:rFonts w:ascii="Times New Roman" w:hAnsi="Times New Roman" w:cs="Times New Roman"/>
          <w:color w:val="000000"/>
        </w:rPr>
        <w:t>świadczeniach opieki zdrowotnej finansowanych ze środków publicznych. Nie ma zatem jego odpowiednika w zakresie świadczeń gwarantowanych. Należy jednak podkreślić, że jego zakres merytoryczny oraz organizacyjny oparty jest na aktualnych podstawach naukowych i nie budzi zastrzeżeń.</w:t>
      </w:r>
    </w:p>
    <w:p w:rsidR="0083134F" w:rsidRPr="0083134F" w:rsidRDefault="0083134F" w:rsidP="0083134F">
      <w:pPr>
        <w:pStyle w:val="Tekstpodstawowy"/>
        <w:numPr>
          <w:ilvl w:val="0"/>
          <w:numId w:val="29"/>
        </w:numPr>
        <w:tabs>
          <w:tab w:val="left" w:pos="426"/>
        </w:tabs>
        <w:spacing w:before="120" w:line="240" w:lineRule="auto"/>
        <w:jc w:val="both"/>
        <w:rPr>
          <w:rFonts w:ascii="Times New Roman" w:hAnsi="Times New Roman" w:cs="Times New Roman"/>
          <w:b/>
          <w:color w:val="000000"/>
        </w:rPr>
      </w:pPr>
      <w:r w:rsidRPr="0083134F">
        <w:rPr>
          <w:rFonts w:ascii="Times New Roman" w:hAnsi="Times New Roman" w:cs="Times New Roman"/>
          <w:b/>
          <w:color w:val="000000"/>
        </w:rPr>
        <w:t>Sposób zakończenia udziału w programie i możliwość kontynuacji</w:t>
      </w:r>
    </w:p>
    <w:p w:rsidR="0083134F" w:rsidRDefault="0083134F" w:rsidP="0083134F">
      <w:pPr>
        <w:pStyle w:val="Tekstpodstawowy"/>
        <w:tabs>
          <w:tab w:val="left" w:pos="426"/>
        </w:tabs>
        <w:spacing w:before="120" w:line="240" w:lineRule="auto"/>
        <w:jc w:val="both"/>
        <w:rPr>
          <w:rFonts w:ascii="Times New Roman" w:hAnsi="Times New Roman" w:cs="Times New Roman"/>
          <w:color w:val="000000"/>
        </w:rPr>
      </w:pPr>
      <w:r w:rsidRPr="0083134F">
        <w:rPr>
          <w:rFonts w:ascii="Times New Roman" w:hAnsi="Times New Roman" w:cs="Times New Roman"/>
          <w:color w:val="000000"/>
        </w:rPr>
        <w:t>Kompletne uczestnictwo w programie polega na zrealizowaniu pełnego schematu szczepienia szczepionką przeciw HPV zgodnie z wytycznymi producent</w:t>
      </w:r>
      <w:r w:rsidR="008A208C">
        <w:rPr>
          <w:rFonts w:ascii="Times New Roman" w:hAnsi="Times New Roman" w:cs="Times New Roman"/>
          <w:color w:val="000000"/>
        </w:rPr>
        <w:t>a dotyczącymi dawkowania wraz z </w:t>
      </w:r>
      <w:r w:rsidRPr="0083134F">
        <w:rPr>
          <w:rFonts w:ascii="Times New Roman" w:hAnsi="Times New Roman" w:cs="Times New Roman"/>
          <w:color w:val="000000"/>
        </w:rPr>
        <w:t>uczestniczeniem w części edukacyjnej z zakresu promocji zdrowia. Przerwanie udziału jest możliwe na każdym etapie programu. Może to mieć m</w:t>
      </w:r>
      <w:r>
        <w:rPr>
          <w:rFonts w:ascii="Times New Roman" w:hAnsi="Times New Roman" w:cs="Times New Roman"/>
          <w:color w:val="000000"/>
        </w:rPr>
        <w:t>iejsce na życzenie rodziców/</w:t>
      </w:r>
      <w:r w:rsidRPr="0083134F">
        <w:rPr>
          <w:rFonts w:ascii="Times New Roman" w:hAnsi="Times New Roman" w:cs="Times New Roman"/>
          <w:color w:val="000000"/>
        </w:rPr>
        <w:t xml:space="preserve">opiekunów prawnych uczestnika. </w:t>
      </w:r>
    </w:p>
    <w:p w:rsidR="0083134F" w:rsidRPr="0083134F" w:rsidRDefault="0083134F" w:rsidP="0083134F">
      <w:pPr>
        <w:pStyle w:val="Tekstpodstawowy"/>
        <w:numPr>
          <w:ilvl w:val="0"/>
          <w:numId w:val="29"/>
        </w:numPr>
        <w:tabs>
          <w:tab w:val="left" w:pos="426"/>
        </w:tabs>
        <w:spacing w:before="120" w:line="240" w:lineRule="auto"/>
        <w:jc w:val="both"/>
        <w:rPr>
          <w:rFonts w:ascii="Times New Roman" w:hAnsi="Times New Roman" w:cs="Times New Roman"/>
          <w:b/>
          <w:color w:val="000000"/>
        </w:rPr>
      </w:pPr>
      <w:r w:rsidRPr="0083134F">
        <w:rPr>
          <w:rFonts w:ascii="Times New Roman" w:hAnsi="Times New Roman" w:cs="Times New Roman"/>
          <w:b/>
          <w:color w:val="000000"/>
        </w:rPr>
        <w:t>Bezpieczeństwo planowanych interwencji</w:t>
      </w:r>
    </w:p>
    <w:p w:rsidR="00D51618" w:rsidRDefault="0083134F" w:rsidP="0083134F">
      <w:pPr>
        <w:pStyle w:val="Tekstpodstawowy"/>
        <w:tabs>
          <w:tab w:val="left" w:pos="426"/>
        </w:tabs>
        <w:spacing w:before="120" w:line="240" w:lineRule="auto"/>
        <w:jc w:val="both"/>
        <w:rPr>
          <w:rFonts w:ascii="Times New Roman" w:hAnsi="Times New Roman" w:cs="Times New Roman"/>
          <w:color w:val="000000"/>
        </w:rPr>
      </w:pPr>
      <w:r w:rsidRPr="0083134F">
        <w:rPr>
          <w:rFonts w:ascii="Times New Roman" w:hAnsi="Times New Roman" w:cs="Times New Roman"/>
          <w:color w:val="000000"/>
        </w:rPr>
        <w:t>Akcja szczepień będzie prowadzona z zachowaniem wszelkich warunków fachowych i sanitarnych określonych dla tej procedury medycznej wynikających z obowiązujących norm i przepisów prawa. Podanie szczepionki zostanie poprzedzone lekarskim badaniem kwalifikacyjnym w celu wykluczenia przeciwwskazań do wykonania szczepienia ochronnego</w:t>
      </w:r>
      <w:r w:rsidR="00D51618">
        <w:rPr>
          <w:rStyle w:val="Odwoanieprzypisudolnego"/>
          <w:color w:val="000000"/>
        </w:rPr>
        <w:footnoteReference w:id="8"/>
      </w:r>
      <w:r w:rsidRPr="0083134F">
        <w:rPr>
          <w:rFonts w:ascii="Times New Roman" w:hAnsi="Times New Roman" w:cs="Times New Roman"/>
          <w:color w:val="000000"/>
        </w:rPr>
        <w:t xml:space="preserve">. </w:t>
      </w:r>
    </w:p>
    <w:p w:rsidR="00952DA7" w:rsidRDefault="0083134F" w:rsidP="0083134F">
      <w:pPr>
        <w:pStyle w:val="Tekstpodstawowy"/>
        <w:tabs>
          <w:tab w:val="left" w:pos="426"/>
        </w:tabs>
        <w:spacing w:before="120" w:line="240" w:lineRule="auto"/>
        <w:jc w:val="both"/>
        <w:rPr>
          <w:rFonts w:ascii="Times New Roman" w:hAnsi="Times New Roman" w:cs="Times New Roman"/>
          <w:color w:val="000000"/>
        </w:rPr>
      </w:pPr>
      <w:r w:rsidRPr="0083134F">
        <w:rPr>
          <w:rFonts w:ascii="Times New Roman" w:hAnsi="Times New Roman" w:cs="Times New Roman"/>
          <w:color w:val="000000"/>
        </w:rPr>
        <w:t xml:space="preserve">W pomieszczeniach, w których </w:t>
      </w:r>
      <w:r w:rsidR="007457BF">
        <w:rPr>
          <w:rFonts w:ascii="Times New Roman" w:hAnsi="Times New Roman" w:cs="Times New Roman"/>
          <w:color w:val="000000"/>
        </w:rPr>
        <w:t>prowadzone będą</w:t>
      </w:r>
      <w:r w:rsidRPr="0083134F">
        <w:rPr>
          <w:rFonts w:ascii="Times New Roman" w:hAnsi="Times New Roman" w:cs="Times New Roman"/>
          <w:color w:val="000000"/>
        </w:rPr>
        <w:t xml:space="preserve"> szczepienia</w:t>
      </w:r>
      <w:r w:rsidR="007457BF">
        <w:rPr>
          <w:rFonts w:ascii="Times New Roman" w:hAnsi="Times New Roman" w:cs="Times New Roman"/>
          <w:color w:val="000000"/>
        </w:rPr>
        <w:t>, będą instalacje oraz sprzęt wymagany</w:t>
      </w:r>
      <w:r w:rsidRPr="0083134F">
        <w:rPr>
          <w:rFonts w:ascii="Times New Roman" w:hAnsi="Times New Roman" w:cs="Times New Roman"/>
          <w:color w:val="000000"/>
        </w:rPr>
        <w:t xml:space="preserve"> dla gabinetów zabiegowych, tzn. umywalka z baterią z ciepłą i </w:t>
      </w:r>
      <w:r w:rsidR="00EB4083">
        <w:rPr>
          <w:rFonts w:ascii="Times New Roman" w:hAnsi="Times New Roman" w:cs="Times New Roman"/>
          <w:color w:val="000000"/>
        </w:rPr>
        <w:t>zimną wodą, dozownik z mydłem w </w:t>
      </w:r>
      <w:r w:rsidRPr="0083134F">
        <w:rPr>
          <w:rFonts w:ascii="Times New Roman" w:hAnsi="Times New Roman" w:cs="Times New Roman"/>
          <w:color w:val="000000"/>
        </w:rPr>
        <w:t>płynie oraz płynem dezynfekcyjnym, pojemniki z ręcznikami jednorazowego użytku oraz na ręczniki zużyte. Utylizacja zużytego sprzętu medycznego i materia</w:t>
      </w:r>
      <w:r w:rsidR="00EB4083">
        <w:rPr>
          <w:rFonts w:ascii="Times New Roman" w:hAnsi="Times New Roman" w:cs="Times New Roman"/>
          <w:color w:val="000000"/>
        </w:rPr>
        <w:t>łów będzie wykonywana zgodnie z </w:t>
      </w:r>
      <w:r w:rsidRPr="0083134F">
        <w:rPr>
          <w:rFonts w:ascii="Times New Roman" w:hAnsi="Times New Roman" w:cs="Times New Roman"/>
          <w:color w:val="000000"/>
        </w:rPr>
        <w:t>obowiązującymi normami i przepisami prawa. Zgodnie w wymaganiami ogólnobudowlanymi pomieszczenia i urządzenia będą umożliwiały</w:t>
      </w:r>
      <w:r w:rsidR="00D51618">
        <w:rPr>
          <w:rFonts w:ascii="Times New Roman" w:hAnsi="Times New Roman" w:cs="Times New Roman"/>
          <w:color w:val="000000"/>
        </w:rPr>
        <w:t xml:space="preserve"> ich mycie oraz dezynfekcję</w:t>
      </w:r>
      <w:r w:rsidR="00D51618">
        <w:rPr>
          <w:rStyle w:val="Odwoanieprzypisudolnego"/>
          <w:color w:val="000000"/>
        </w:rPr>
        <w:footnoteReference w:id="9"/>
      </w:r>
      <w:r w:rsidRPr="0083134F">
        <w:rPr>
          <w:rFonts w:ascii="Times New Roman" w:hAnsi="Times New Roman" w:cs="Times New Roman"/>
          <w:color w:val="000000"/>
        </w:rPr>
        <w:t>.</w:t>
      </w:r>
    </w:p>
    <w:p w:rsidR="0083134F" w:rsidRDefault="00952DA7" w:rsidP="00952DA7">
      <w:pPr>
        <w:spacing w:after="0" w:line="240" w:lineRule="auto"/>
        <w:rPr>
          <w:rFonts w:ascii="Times New Roman" w:hAnsi="Times New Roman" w:cs="Times New Roman"/>
          <w:color w:val="000000"/>
        </w:rPr>
      </w:pPr>
      <w:r>
        <w:rPr>
          <w:rFonts w:ascii="Times New Roman" w:hAnsi="Times New Roman" w:cs="Times New Roman"/>
          <w:color w:val="000000"/>
        </w:rPr>
        <w:br w:type="page"/>
      </w:r>
    </w:p>
    <w:p w:rsidR="0083134F" w:rsidRDefault="00D51618" w:rsidP="00D51618">
      <w:pPr>
        <w:pStyle w:val="Tekstpodstawowy"/>
        <w:numPr>
          <w:ilvl w:val="0"/>
          <w:numId w:val="29"/>
        </w:numPr>
        <w:tabs>
          <w:tab w:val="left" w:pos="426"/>
        </w:tabs>
        <w:spacing w:line="240" w:lineRule="auto"/>
        <w:ind w:left="714" w:hanging="357"/>
        <w:jc w:val="both"/>
        <w:rPr>
          <w:rFonts w:ascii="Times New Roman" w:hAnsi="Times New Roman" w:cs="Times New Roman"/>
          <w:b/>
          <w:color w:val="000000"/>
        </w:rPr>
      </w:pPr>
      <w:r w:rsidRPr="00D51618">
        <w:rPr>
          <w:rFonts w:ascii="Times New Roman" w:hAnsi="Times New Roman" w:cs="Times New Roman"/>
          <w:b/>
          <w:color w:val="000000"/>
        </w:rPr>
        <w:t>Kompetencje i warunki niezbędne do realizacji programu</w:t>
      </w:r>
    </w:p>
    <w:p w:rsidR="00D51618" w:rsidRPr="00D51618" w:rsidRDefault="00D51618" w:rsidP="00D51618">
      <w:pPr>
        <w:pStyle w:val="Tekstpodstawowy"/>
        <w:tabs>
          <w:tab w:val="left" w:pos="426"/>
        </w:tabs>
        <w:spacing w:before="120" w:line="240" w:lineRule="auto"/>
        <w:contextualSpacing/>
        <w:jc w:val="both"/>
        <w:rPr>
          <w:rFonts w:ascii="Times New Roman" w:hAnsi="Times New Roman" w:cs="Times New Roman"/>
          <w:color w:val="000000"/>
        </w:rPr>
      </w:pPr>
      <w:r w:rsidRPr="00D51618">
        <w:rPr>
          <w:rFonts w:ascii="Times New Roman" w:hAnsi="Times New Roman" w:cs="Times New Roman"/>
          <w:color w:val="000000"/>
        </w:rPr>
        <w:t xml:space="preserve">Podmiot realizujący </w:t>
      </w:r>
      <w:r>
        <w:rPr>
          <w:rFonts w:ascii="Times New Roman" w:hAnsi="Times New Roman" w:cs="Times New Roman"/>
          <w:color w:val="000000"/>
        </w:rPr>
        <w:t>zadania w ramach programu</w:t>
      </w:r>
      <w:r w:rsidRPr="00D51618">
        <w:rPr>
          <w:rFonts w:ascii="Times New Roman" w:hAnsi="Times New Roman" w:cs="Times New Roman"/>
          <w:color w:val="000000"/>
        </w:rPr>
        <w:t xml:space="preserve"> musi spełniać określone warunki, m.in.:</w:t>
      </w:r>
    </w:p>
    <w:p w:rsidR="00D51618" w:rsidRDefault="00D51618" w:rsidP="00D51618">
      <w:pPr>
        <w:pStyle w:val="Tekstpodstawowy"/>
        <w:numPr>
          <w:ilvl w:val="0"/>
          <w:numId w:val="31"/>
        </w:numPr>
        <w:tabs>
          <w:tab w:val="left" w:pos="426"/>
        </w:tabs>
        <w:spacing w:before="120" w:line="240" w:lineRule="auto"/>
        <w:contextualSpacing/>
        <w:jc w:val="both"/>
        <w:rPr>
          <w:rFonts w:ascii="Times New Roman" w:hAnsi="Times New Roman" w:cs="Times New Roman"/>
          <w:color w:val="000000"/>
        </w:rPr>
      </w:pPr>
      <w:r w:rsidRPr="00D51618">
        <w:rPr>
          <w:rFonts w:ascii="Times New Roman" w:hAnsi="Times New Roman" w:cs="Times New Roman"/>
          <w:color w:val="000000"/>
        </w:rPr>
        <w:t>posiadać uprawnienia do realizacji zadania,</w:t>
      </w:r>
    </w:p>
    <w:p w:rsidR="00D51618" w:rsidRDefault="00D51618" w:rsidP="00D51618">
      <w:pPr>
        <w:pStyle w:val="Tekstpodstawowy"/>
        <w:numPr>
          <w:ilvl w:val="0"/>
          <w:numId w:val="31"/>
        </w:numPr>
        <w:tabs>
          <w:tab w:val="left" w:pos="426"/>
        </w:tabs>
        <w:spacing w:before="120" w:line="240" w:lineRule="auto"/>
        <w:contextualSpacing/>
        <w:jc w:val="both"/>
        <w:rPr>
          <w:rFonts w:ascii="Times New Roman" w:hAnsi="Times New Roman" w:cs="Times New Roman"/>
          <w:color w:val="000000"/>
        </w:rPr>
      </w:pPr>
      <w:r w:rsidRPr="00D51618">
        <w:rPr>
          <w:rFonts w:ascii="Times New Roman" w:hAnsi="Times New Roman" w:cs="Times New Roman"/>
          <w:color w:val="000000"/>
        </w:rPr>
        <w:t>posiadać wiedzę i doświadczenie w tym zakresie,</w:t>
      </w:r>
    </w:p>
    <w:p w:rsidR="00D51618" w:rsidRPr="00D51618" w:rsidRDefault="00D51618" w:rsidP="00D51618">
      <w:pPr>
        <w:pStyle w:val="Tekstpodstawowy"/>
        <w:numPr>
          <w:ilvl w:val="0"/>
          <w:numId w:val="31"/>
        </w:numPr>
        <w:tabs>
          <w:tab w:val="left" w:pos="426"/>
        </w:tabs>
        <w:spacing w:before="120" w:line="240" w:lineRule="auto"/>
        <w:ind w:left="714" w:hanging="357"/>
        <w:jc w:val="both"/>
        <w:rPr>
          <w:rFonts w:ascii="Times New Roman" w:hAnsi="Times New Roman" w:cs="Times New Roman"/>
          <w:color w:val="000000"/>
        </w:rPr>
      </w:pPr>
      <w:r w:rsidRPr="00D51618">
        <w:rPr>
          <w:rFonts w:ascii="Times New Roman" w:hAnsi="Times New Roman" w:cs="Times New Roman"/>
          <w:color w:val="000000"/>
        </w:rPr>
        <w:t>dysponować odpowiednim potencjałem technicznym oraz zasobami.</w:t>
      </w:r>
    </w:p>
    <w:p w:rsidR="00D51618" w:rsidRPr="00D51618" w:rsidRDefault="00773CE6" w:rsidP="00D51618">
      <w:pPr>
        <w:pStyle w:val="Tekstpodstawowy"/>
        <w:tabs>
          <w:tab w:val="left" w:pos="426"/>
        </w:tabs>
        <w:spacing w:before="120" w:line="240" w:lineRule="auto"/>
        <w:jc w:val="both"/>
        <w:rPr>
          <w:rFonts w:ascii="Times New Roman" w:hAnsi="Times New Roman" w:cs="Times New Roman"/>
          <w:color w:val="000000"/>
        </w:rPr>
      </w:pPr>
      <w:r>
        <w:rPr>
          <w:rFonts w:ascii="Times New Roman" w:hAnsi="Times New Roman" w:cs="Times New Roman"/>
          <w:color w:val="000000"/>
        </w:rPr>
        <w:t xml:space="preserve">Szczepienia przeprowadzone będą przez </w:t>
      </w:r>
      <w:r w:rsidR="00D51618" w:rsidRPr="00D51618">
        <w:rPr>
          <w:rFonts w:ascii="Times New Roman" w:hAnsi="Times New Roman" w:cs="Times New Roman"/>
          <w:color w:val="000000"/>
        </w:rPr>
        <w:t>wykwalifikowany personel medyczny</w:t>
      </w:r>
      <w:r>
        <w:rPr>
          <w:rFonts w:ascii="Times New Roman" w:hAnsi="Times New Roman" w:cs="Times New Roman"/>
          <w:color w:val="000000"/>
        </w:rPr>
        <w:t xml:space="preserve"> </w:t>
      </w:r>
      <w:r w:rsidR="00D51618" w:rsidRPr="00D51618">
        <w:rPr>
          <w:rFonts w:ascii="Times New Roman" w:hAnsi="Times New Roman" w:cs="Times New Roman"/>
          <w:color w:val="000000"/>
        </w:rPr>
        <w:t xml:space="preserve">– osoby z tytułem lekarza, </w:t>
      </w:r>
      <w:r w:rsidR="00353719">
        <w:rPr>
          <w:rFonts w:ascii="Times New Roman" w:hAnsi="Times New Roman" w:cs="Times New Roman"/>
          <w:color w:val="000000"/>
        </w:rPr>
        <w:t>pielęgniarki</w:t>
      </w:r>
      <w:r w:rsidR="00D51618" w:rsidRPr="00D51618">
        <w:rPr>
          <w:rFonts w:ascii="Times New Roman" w:hAnsi="Times New Roman" w:cs="Times New Roman"/>
          <w:color w:val="000000"/>
        </w:rPr>
        <w:t xml:space="preserve">, położnej </w:t>
      </w:r>
      <w:r w:rsidR="00D51618">
        <w:rPr>
          <w:rStyle w:val="Odwoanieprzypisudolnego"/>
          <w:color w:val="000000"/>
        </w:rPr>
        <w:footnoteReference w:id="10"/>
      </w:r>
      <w:r>
        <w:rPr>
          <w:rFonts w:ascii="Times New Roman" w:hAnsi="Times New Roman" w:cs="Times New Roman"/>
          <w:color w:val="000000"/>
        </w:rPr>
        <w:t xml:space="preserve"> z zachowaniem wszelkich warunków niezbędnych dla prawidłowego szczepienia.</w:t>
      </w:r>
    </w:p>
    <w:p w:rsidR="00D51618" w:rsidRPr="00D51618" w:rsidRDefault="00D51618" w:rsidP="00D51618">
      <w:pPr>
        <w:pStyle w:val="Tekstpodstawowy"/>
        <w:tabs>
          <w:tab w:val="left" w:pos="426"/>
        </w:tabs>
        <w:spacing w:before="120" w:line="240" w:lineRule="auto"/>
        <w:jc w:val="both"/>
        <w:rPr>
          <w:rFonts w:ascii="Times New Roman" w:hAnsi="Times New Roman" w:cs="Times New Roman"/>
          <w:color w:val="000000"/>
        </w:rPr>
      </w:pPr>
      <w:r w:rsidRPr="00D51618">
        <w:rPr>
          <w:rFonts w:ascii="Times New Roman" w:hAnsi="Times New Roman" w:cs="Times New Roman"/>
          <w:color w:val="000000"/>
        </w:rPr>
        <w:t xml:space="preserve">W programie zastosuje się produkty lecznicze zarejestrowane i dopuszczone do obrotu na terenie Polski, rekomendowane w wytycznych ogólnopolskich oraz zatwierdzone przez właściwe gremia naukowe (m.in. Polskie Towarzystwo </w:t>
      </w:r>
      <w:proofErr w:type="spellStart"/>
      <w:r w:rsidRPr="00D51618">
        <w:rPr>
          <w:rFonts w:ascii="Times New Roman" w:hAnsi="Times New Roman" w:cs="Times New Roman"/>
          <w:color w:val="000000"/>
        </w:rPr>
        <w:t>Wakcynologii</w:t>
      </w:r>
      <w:proofErr w:type="spellEnd"/>
      <w:r w:rsidRPr="00D51618">
        <w:rPr>
          <w:rFonts w:ascii="Times New Roman" w:hAnsi="Times New Roman" w:cs="Times New Roman"/>
          <w:color w:val="000000"/>
        </w:rPr>
        <w:t>, Polskie Towarzystwo Farmaceutyczne, Polskie Towarzystwo Profilaktyki Zakażeń HPV, Polskie Towarzystwo Pediatryczne, Polskie Towarzystwo Ginekologiczne)</w:t>
      </w:r>
      <w:r w:rsidR="00D868A6">
        <w:rPr>
          <w:rStyle w:val="Odwoanieprzypisudolnego"/>
          <w:color w:val="000000"/>
        </w:rPr>
        <w:footnoteReference w:id="11"/>
      </w:r>
      <w:r w:rsidRPr="00D51618">
        <w:rPr>
          <w:rFonts w:ascii="Times New Roman" w:hAnsi="Times New Roman" w:cs="Times New Roman"/>
          <w:color w:val="000000"/>
        </w:rPr>
        <w:t>.</w:t>
      </w:r>
    </w:p>
    <w:p w:rsidR="00D51618" w:rsidRPr="00D51618" w:rsidRDefault="00D51618" w:rsidP="00D51618">
      <w:pPr>
        <w:pStyle w:val="Tekstpodstawowy"/>
        <w:tabs>
          <w:tab w:val="left" w:pos="426"/>
        </w:tabs>
        <w:spacing w:before="120" w:line="240" w:lineRule="auto"/>
        <w:jc w:val="both"/>
        <w:rPr>
          <w:rFonts w:ascii="Times New Roman" w:hAnsi="Times New Roman" w:cs="Times New Roman"/>
          <w:color w:val="000000"/>
        </w:rPr>
      </w:pPr>
      <w:r w:rsidRPr="00D51618">
        <w:rPr>
          <w:rFonts w:ascii="Times New Roman" w:hAnsi="Times New Roman" w:cs="Times New Roman"/>
          <w:color w:val="000000"/>
        </w:rPr>
        <w:t>Dokumentacja medyczna powstająca w związku z realizac</w:t>
      </w:r>
      <w:r w:rsidR="00773CE6">
        <w:rPr>
          <w:rFonts w:ascii="Times New Roman" w:hAnsi="Times New Roman" w:cs="Times New Roman"/>
          <w:color w:val="000000"/>
        </w:rPr>
        <w:t>ją programu będzie prowadzona i </w:t>
      </w:r>
      <w:r w:rsidRPr="00D51618">
        <w:rPr>
          <w:rFonts w:ascii="Times New Roman" w:hAnsi="Times New Roman" w:cs="Times New Roman"/>
          <w:color w:val="000000"/>
        </w:rPr>
        <w:t>przechowywana w siedzibie realizatora akcji szczepień zgodnie z obowiązującymi przepisami dotyczącymi dokumentacji medycznej oraz ochrony danych osobowych</w:t>
      </w:r>
      <w:r w:rsidR="00D868A6">
        <w:rPr>
          <w:rStyle w:val="Odwoanieprzypisudolnego"/>
          <w:color w:val="000000"/>
        </w:rPr>
        <w:footnoteReference w:id="12"/>
      </w:r>
      <w:r w:rsidRPr="00D51618">
        <w:rPr>
          <w:rFonts w:ascii="Times New Roman" w:hAnsi="Times New Roman" w:cs="Times New Roman"/>
          <w:color w:val="000000"/>
        </w:rPr>
        <w:t>.</w:t>
      </w:r>
    </w:p>
    <w:p w:rsidR="0072569E" w:rsidRPr="0072569E" w:rsidRDefault="00D868A6" w:rsidP="0072569E">
      <w:pPr>
        <w:pStyle w:val="Tekstpodstawowy"/>
        <w:numPr>
          <w:ilvl w:val="0"/>
          <w:numId w:val="29"/>
        </w:numPr>
        <w:tabs>
          <w:tab w:val="left" w:pos="426"/>
        </w:tabs>
        <w:spacing w:after="0" w:line="240" w:lineRule="auto"/>
        <w:jc w:val="both"/>
        <w:rPr>
          <w:rFonts w:ascii="Times New Roman" w:hAnsi="Times New Roman" w:cs="Times New Roman"/>
          <w:b/>
          <w:color w:val="000000"/>
        </w:rPr>
      </w:pPr>
      <w:r>
        <w:rPr>
          <w:rFonts w:ascii="Times New Roman" w:hAnsi="Times New Roman" w:cs="Times New Roman"/>
          <w:b/>
          <w:color w:val="000000"/>
        </w:rPr>
        <w:t>Dowody skuteczności</w:t>
      </w:r>
    </w:p>
    <w:p w:rsidR="00353719" w:rsidRDefault="00353719" w:rsidP="00353719">
      <w:pPr>
        <w:pStyle w:val="Tekstpodstawowy"/>
        <w:tabs>
          <w:tab w:val="left" w:pos="426"/>
        </w:tabs>
        <w:spacing w:before="120" w:line="240" w:lineRule="auto"/>
        <w:jc w:val="both"/>
        <w:rPr>
          <w:rFonts w:ascii="Times New Roman" w:hAnsi="Times New Roman" w:cs="Times New Roman"/>
          <w:color w:val="000000"/>
        </w:rPr>
      </w:pPr>
      <w:r w:rsidRPr="0083134F">
        <w:rPr>
          <w:rFonts w:ascii="Times New Roman" w:hAnsi="Times New Roman" w:cs="Times New Roman"/>
          <w:color w:val="000000"/>
        </w:rPr>
        <w:t xml:space="preserve">W opinii </w:t>
      </w:r>
      <w:r>
        <w:rPr>
          <w:rFonts w:ascii="Times New Roman" w:hAnsi="Times New Roman" w:cs="Times New Roman"/>
          <w:color w:val="000000"/>
        </w:rPr>
        <w:t xml:space="preserve">Prezesa </w:t>
      </w:r>
      <w:r w:rsidRPr="0083134F">
        <w:rPr>
          <w:rFonts w:ascii="Times New Roman" w:hAnsi="Times New Roman" w:cs="Times New Roman"/>
          <w:color w:val="000000"/>
        </w:rPr>
        <w:t>Agencji Oceny Technologii Medycznych</w:t>
      </w:r>
      <w:r>
        <w:rPr>
          <w:rFonts w:ascii="Times New Roman" w:hAnsi="Times New Roman" w:cs="Times New Roman"/>
          <w:color w:val="000000"/>
        </w:rPr>
        <w:t xml:space="preserve"> nr 97/2012 z dnia 11 czerwca 2012 r. zawarto między innymi następujące wnioski z oceny problemu zdrowotnego:</w:t>
      </w:r>
    </w:p>
    <w:p w:rsidR="00353719" w:rsidRDefault="007457BF" w:rsidP="00353719">
      <w:pPr>
        <w:pStyle w:val="Tekstpodstawowy"/>
        <w:tabs>
          <w:tab w:val="left" w:pos="364"/>
        </w:tabs>
        <w:spacing w:before="120" w:line="240" w:lineRule="auto"/>
        <w:jc w:val="both"/>
        <w:rPr>
          <w:rFonts w:ascii="Times New Roman" w:hAnsi="Times New Roman" w:cs="Times New Roman"/>
          <w:color w:val="000000"/>
        </w:rPr>
      </w:pPr>
      <w:r>
        <w:rPr>
          <w:rFonts w:ascii="Times New Roman" w:hAnsi="Times New Roman" w:cs="Times New Roman"/>
          <w:color w:val="000000"/>
        </w:rPr>
        <w:t>1. </w:t>
      </w:r>
      <w:r w:rsidR="00353719">
        <w:rPr>
          <w:rFonts w:ascii="Times New Roman" w:hAnsi="Times New Roman" w:cs="Times New Roman"/>
          <w:color w:val="000000"/>
        </w:rPr>
        <w:t>W</w:t>
      </w:r>
      <w:r w:rsidR="00353719" w:rsidRPr="0083134F">
        <w:rPr>
          <w:rFonts w:ascii="Times New Roman" w:hAnsi="Times New Roman" w:cs="Times New Roman"/>
          <w:color w:val="000000"/>
        </w:rPr>
        <w:t xml:space="preserve">szystkie </w:t>
      </w:r>
      <w:r w:rsidR="00353719">
        <w:rPr>
          <w:rFonts w:ascii="Times New Roman" w:hAnsi="Times New Roman" w:cs="Times New Roman"/>
          <w:color w:val="000000"/>
        </w:rPr>
        <w:t>odnalezione</w:t>
      </w:r>
      <w:r w:rsidR="00353719" w:rsidRPr="0083134F">
        <w:rPr>
          <w:rFonts w:ascii="Times New Roman" w:hAnsi="Times New Roman" w:cs="Times New Roman"/>
          <w:color w:val="000000"/>
        </w:rPr>
        <w:t xml:space="preserve"> zalecenia kliniczne rekomendują szczepienia młodych dziewcząt przeciw HPV jako </w:t>
      </w:r>
      <w:r w:rsidR="00353719">
        <w:rPr>
          <w:rFonts w:ascii="Times New Roman" w:hAnsi="Times New Roman" w:cs="Times New Roman"/>
          <w:color w:val="000000"/>
        </w:rPr>
        <w:t>przeciwdziałanie</w:t>
      </w:r>
      <w:r w:rsidR="00353719" w:rsidRPr="0083134F">
        <w:rPr>
          <w:rFonts w:ascii="Times New Roman" w:hAnsi="Times New Roman" w:cs="Times New Roman"/>
          <w:color w:val="000000"/>
        </w:rPr>
        <w:t xml:space="preserve"> zmianom </w:t>
      </w:r>
      <w:proofErr w:type="spellStart"/>
      <w:r w:rsidR="00353719" w:rsidRPr="0083134F">
        <w:rPr>
          <w:rFonts w:ascii="Times New Roman" w:hAnsi="Times New Roman" w:cs="Times New Roman"/>
          <w:color w:val="000000"/>
        </w:rPr>
        <w:t>przednowotworowym</w:t>
      </w:r>
      <w:proofErr w:type="spellEnd"/>
      <w:r w:rsidR="00353719" w:rsidRPr="0083134F">
        <w:rPr>
          <w:rFonts w:ascii="Times New Roman" w:hAnsi="Times New Roman" w:cs="Times New Roman"/>
          <w:color w:val="000000"/>
        </w:rPr>
        <w:t xml:space="preserve"> oraz nowotworom szyjki macicy (obie szcz</w:t>
      </w:r>
      <w:r w:rsidR="00353719">
        <w:rPr>
          <w:rFonts w:ascii="Times New Roman" w:hAnsi="Times New Roman" w:cs="Times New Roman"/>
          <w:color w:val="000000"/>
        </w:rPr>
        <w:t xml:space="preserve">epionki), a także raka pochwy oraz </w:t>
      </w:r>
      <w:r w:rsidR="00353719" w:rsidRPr="0083134F">
        <w:rPr>
          <w:rFonts w:ascii="Times New Roman" w:hAnsi="Times New Roman" w:cs="Times New Roman"/>
          <w:color w:val="000000"/>
        </w:rPr>
        <w:t xml:space="preserve">sromu, jak również </w:t>
      </w:r>
      <w:proofErr w:type="spellStart"/>
      <w:r w:rsidR="00353719" w:rsidRPr="0083134F">
        <w:rPr>
          <w:rFonts w:ascii="Times New Roman" w:hAnsi="Times New Roman" w:cs="Times New Roman"/>
          <w:color w:val="000000"/>
        </w:rPr>
        <w:t>kłykcin</w:t>
      </w:r>
      <w:proofErr w:type="spellEnd"/>
      <w:r w:rsidR="00353719" w:rsidRPr="0083134F">
        <w:rPr>
          <w:rFonts w:ascii="Times New Roman" w:hAnsi="Times New Roman" w:cs="Times New Roman"/>
          <w:color w:val="000000"/>
        </w:rPr>
        <w:t xml:space="preserve"> kończystyc</w:t>
      </w:r>
      <w:r w:rsidR="00353719">
        <w:rPr>
          <w:rFonts w:ascii="Times New Roman" w:hAnsi="Times New Roman" w:cs="Times New Roman"/>
          <w:color w:val="000000"/>
        </w:rPr>
        <w:t xml:space="preserve">h (szczepionka </w:t>
      </w:r>
      <w:proofErr w:type="spellStart"/>
      <w:r w:rsidR="00353719">
        <w:rPr>
          <w:rFonts w:ascii="Times New Roman" w:hAnsi="Times New Roman" w:cs="Times New Roman"/>
          <w:color w:val="000000"/>
        </w:rPr>
        <w:t>czterowalentna</w:t>
      </w:r>
      <w:proofErr w:type="spellEnd"/>
      <w:r w:rsidR="00353719">
        <w:rPr>
          <w:rFonts w:ascii="Times New Roman" w:hAnsi="Times New Roman" w:cs="Times New Roman"/>
          <w:color w:val="000000"/>
        </w:rPr>
        <w:t>).</w:t>
      </w:r>
    </w:p>
    <w:p w:rsidR="00353719" w:rsidRDefault="007457BF" w:rsidP="00353719">
      <w:pPr>
        <w:pStyle w:val="Tekstpodstawowy"/>
        <w:tabs>
          <w:tab w:val="left" w:pos="364"/>
        </w:tabs>
        <w:spacing w:before="120" w:line="240" w:lineRule="auto"/>
        <w:jc w:val="both"/>
        <w:rPr>
          <w:rFonts w:ascii="Times New Roman" w:hAnsi="Times New Roman" w:cs="Times New Roman"/>
          <w:color w:val="000000"/>
        </w:rPr>
      </w:pPr>
      <w:r>
        <w:rPr>
          <w:rFonts w:ascii="Times New Roman" w:hAnsi="Times New Roman" w:cs="Times New Roman"/>
          <w:color w:val="000000"/>
        </w:rPr>
        <w:t>2. </w:t>
      </w:r>
      <w:r w:rsidR="00353719">
        <w:rPr>
          <w:rFonts w:ascii="Times New Roman" w:hAnsi="Times New Roman" w:cs="Times New Roman"/>
          <w:color w:val="000000"/>
        </w:rPr>
        <w:t>W</w:t>
      </w:r>
      <w:r w:rsidR="00353719" w:rsidRPr="0092712F">
        <w:rPr>
          <w:rFonts w:ascii="Times New Roman" w:hAnsi="Times New Roman" w:cs="Times New Roman"/>
          <w:color w:val="000000"/>
        </w:rPr>
        <w:t xml:space="preserve">szystkie rekomendacje podkreślają, że </w:t>
      </w:r>
      <w:r w:rsidR="00353719">
        <w:rPr>
          <w:rFonts w:ascii="Times New Roman" w:hAnsi="Times New Roman" w:cs="Times New Roman"/>
          <w:color w:val="000000"/>
        </w:rPr>
        <w:t xml:space="preserve">optymalne i najbardziej skuteczne byłoby </w:t>
      </w:r>
      <w:r w:rsidR="00353719" w:rsidRPr="0092712F">
        <w:rPr>
          <w:rFonts w:ascii="Times New Roman" w:hAnsi="Times New Roman" w:cs="Times New Roman"/>
          <w:color w:val="000000"/>
        </w:rPr>
        <w:t xml:space="preserve">szczepienie </w:t>
      </w:r>
      <w:r w:rsidR="00353719">
        <w:rPr>
          <w:rFonts w:ascii="Times New Roman" w:hAnsi="Times New Roman" w:cs="Times New Roman"/>
          <w:color w:val="000000"/>
        </w:rPr>
        <w:t xml:space="preserve">jeszcze przed </w:t>
      </w:r>
      <w:r w:rsidR="00353719" w:rsidRPr="0092712F">
        <w:rPr>
          <w:rFonts w:ascii="Times New Roman" w:hAnsi="Times New Roman" w:cs="Times New Roman"/>
          <w:color w:val="000000"/>
        </w:rPr>
        <w:t xml:space="preserve">ekspozycją na HPV </w:t>
      </w:r>
      <w:r w:rsidR="00353719">
        <w:rPr>
          <w:rFonts w:ascii="Times New Roman" w:hAnsi="Times New Roman" w:cs="Times New Roman"/>
          <w:color w:val="000000"/>
        </w:rPr>
        <w:t>podczas kontaktu seksualnego. W</w:t>
      </w:r>
      <w:r w:rsidR="00353719" w:rsidRPr="0092712F">
        <w:rPr>
          <w:rFonts w:ascii="Times New Roman" w:hAnsi="Times New Roman" w:cs="Times New Roman"/>
          <w:color w:val="000000"/>
        </w:rPr>
        <w:t xml:space="preserve">iele krajów włączyło szczepienia młodych dziewcząt przeciw HPV do </w:t>
      </w:r>
      <w:r w:rsidR="00353719">
        <w:rPr>
          <w:rFonts w:ascii="Times New Roman" w:hAnsi="Times New Roman" w:cs="Times New Roman"/>
          <w:color w:val="000000"/>
        </w:rPr>
        <w:t>narodowych programów szczepień; różne są natomiast wskazania co do wieku</w:t>
      </w:r>
      <w:r w:rsidR="00353719" w:rsidRPr="0092712F">
        <w:rPr>
          <w:rFonts w:ascii="Times New Roman" w:hAnsi="Times New Roman" w:cs="Times New Roman"/>
          <w:color w:val="000000"/>
        </w:rPr>
        <w:t xml:space="preserve"> dziewcząt objętych </w:t>
      </w:r>
      <w:r w:rsidR="00353719">
        <w:rPr>
          <w:rFonts w:ascii="Times New Roman" w:hAnsi="Times New Roman" w:cs="Times New Roman"/>
          <w:color w:val="000000"/>
        </w:rPr>
        <w:t>szczepieniem między państwami.</w:t>
      </w:r>
    </w:p>
    <w:p w:rsidR="00353719" w:rsidRDefault="000E7559" w:rsidP="00353719">
      <w:pPr>
        <w:pStyle w:val="Tekstpodstawowy"/>
        <w:tabs>
          <w:tab w:val="left" w:pos="364"/>
        </w:tabs>
        <w:spacing w:before="120" w:line="240" w:lineRule="auto"/>
        <w:jc w:val="both"/>
        <w:rPr>
          <w:rFonts w:ascii="Times New Roman" w:hAnsi="Times New Roman" w:cs="Times New Roman"/>
          <w:color w:val="000000"/>
        </w:rPr>
      </w:pPr>
      <w:r>
        <w:rPr>
          <w:rFonts w:ascii="Times New Roman" w:hAnsi="Times New Roman" w:cs="Times New Roman"/>
          <w:color w:val="000000"/>
        </w:rPr>
        <w:t>3. </w:t>
      </w:r>
      <w:r w:rsidR="00353719">
        <w:rPr>
          <w:rFonts w:ascii="Times New Roman" w:hAnsi="Times New Roman" w:cs="Times New Roman"/>
          <w:color w:val="000000"/>
        </w:rPr>
        <w:t>W</w:t>
      </w:r>
      <w:r w:rsidR="00353719" w:rsidRPr="00DB045F">
        <w:rPr>
          <w:rFonts w:ascii="Times New Roman" w:hAnsi="Times New Roman" w:cs="Times New Roman"/>
          <w:color w:val="000000"/>
        </w:rPr>
        <w:t xml:space="preserve"> Polsce szczepienia przeciwko HPV zostały </w:t>
      </w:r>
      <w:r w:rsidR="00353719">
        <w:rPr>
          <w:rFonts w:ascii="Times New Roman" w:hAnsi="Times New Roman" w:cs="Times New Roman"/>
          <w:color w:val="000000"/>
        </w:rPr>
        <w:t>wpisane przez Głównego Inspektora Sanitarnego do Programu</w:t>
      </w:r>
      <w:r w:rsidR="00353719" w:rsidRPr="00DB045F">
        <w:rPr>
          <w:rFonts w:ascii="Times New Roman" w:hAnsi="Times New Roman" w:cs="Times New Roman"/>
          <w:color w:val="000000"/>
        </w:rPr>
        <w:t xml:space="preserve"> Szcz</w:t>
      </w:r>
      <w:r w:rsidR="00353719">
        <w:rPr>
          <w:rFonts w:ascii="Times New Roman" w:hAnsi="Times New Roman" w:cs="Times New Roman"/>
          <w:color w:val="000000"/>
        </w:rPr>
        <w:t>epień Ochronnych w części II</w:t>
      </w:r>
      <w:r w:rsidR="00353719" w:rsidRPr="00DB045F">
        <w:rPr>
          <w:rFonts w:ascii="Times New Roman" w:hAnsi="Times New Roman" w:cs="Times New Roman"/>
          <w:color w:val="000000"/>
        </w:rPr>
        <w:t xml:space="preserve"> „Szczepienia zalecane – niefinansowane ze środków znajdujących się w budżecie Ministra Zdrowia”</w:t>
      </w:r>
      <w:r w:rsidR="00353719">
        <w:rPr>
          <w:rFonts w:ascii="Times New Roman" w:hAnsi="Times New Roman" w:cs="Times New Roman"/>
          <w:color w:val="000000"/>
        </w:rPr>
        <w:t>.</w:t>
      </w:r>
    </w:p>
    <w:p w:rsidR="00E2565A" w:rsidRPr="00DB045F" w:rsidRDefault="000E7559" w:rsidP="00353719">
      <w:pPr>
        <w:pStyle w:val="Tekstpodstawowy"/>
        <w:tabs>
          <w:tab w:val="left" w:pos="364"/>
        </w:tabs>
        <w:spacing w:before="120" w:line="240" w:lineRule="auto"/>
        <w:jc w:val="both"/>
        <w:rPr>
          <w:rFonts w:ascii="Times New Roman" w:hAnsi="Times New Roman" w:cs="Times New Roman"/>
          <w:color w:val="000000"/>
        </w:rPr>
      </w:pPr>
      <w:r>
        <w:rPr>
          <w:rFonts w:ascii="Times New Roman" w:hAnsi="Times New Roman" w:cs="Times New Roman"/>
          <w:color w:val="000000"/>
        </w:rPr>
        <w:t>4. </w:t>
      </w:r>
      <w:r w:rsidR="00353719">
        <w:rPr>
          <w:rFonts w:ascii="Times New Roman" w:hAnsi="Times New Roman" w:cs="Times New Roman"/>
          <w:color w:val="000000"/>
        </w:rPr>
        <w:t>B</w:t>
      </w:r>
      <w:r w:rsidR="00353719" w:rsidRPr="00DB045F">
        <w:rPr>
          <w:rFonts w:ascii="Times New Roman" w:hAnsi="Times New Roman" w:cs="Times New Roman"/>
          <w:color w:val="000000"/>
        </w:rPr>
        <w:t xml:space="preserve">adania kliniczne </w:t>
      </w:r>
      <w:r w:rsidR="00353719">
        <w:rPr>
          <w:rFonts w:ascii="Times New Roman" w:hAnsi="Times New Roman" w:cs="Times New Roman"/>
          <w:color w:val="000000"/>
        </w:rPr>
        <w:t xml:space="preserve">z randomizacją wykazały, </w:t>
      </w:r>
      <w:r w:rsidR="00353719" w:rsidRPr="00DB045F">
        <w:rPr>
          <w:rFonts w:ascii="Times New Roman" w:hAnsi="Times New Roman" w:cs="Times New Roman"/>
          <w:color w:val="000000"/>
        </w:rPr>
        <w:t>że obie szczepionki</w:t>
      </w:r>
      <w:r w:rsidR="00353719">
        <w:rPr>
          <w:rFonts w:ascii="Times New Roman" w:hAnsi="Times New Roman" w:cs="Times New Roman"/>
          <w:color w:val="000000"/>
        </w:rPr>
        <w:t xml:space="preserve"> (2-walentna oraz 4-walentna) są </w:t>
      </w:r>
      <w:r w:rsidR="00353719" w:rsidRPr="00DB045F">
        <w:rPr>
          <w:rFonts w:ascii="Times New Roman" w:hAnsi="Times New Roman" w:cs="Times New Roman"/>
          <w:color w:val="000000"/>
        </w:rPr>
        <w:t>wysoce skuteczne w zapobieganiu zmianom przedrakowym w popu</w:t>
      </w:r>
      <w:r w:rsidR="00353719">
        <w:rPr>
          <w:rFonts w:ascii="Times New Roman" w:hAnsi="Times New Roman" w:cs="Times New Roman"/>
          <w:color w:val="000000"/>
        </w:rPr>
        <w:t xml:space="preserve">lacji kobiet niezakażonych HPV, przy znacznie niższej skuteczności u </w:t>
      </w:r>
      <w:r w:rsidR="00353719" w:rsidRPr="00DB045F">
        <w:rPr>
          <w:rFonts w:ascii="Times New Roman" w:hAnsi="Times New Roman" w:cs="Times New Roman"/>
          <w:color w:val="000000"/>
        </w:rPr>
        <w:t>kobiet już zakażonych</w:t>
      </w:r>
      <w:r w:rsidR="00353719">
        <w:rPr>
          <w:rFonts w:ascii="Times New Roman" w:hAnsi="Times New Roman" w:cs="Times New Roman"/>
          <w:color w:val="000000"/>
        </w:rPr>
        <w:t>; jednakże należy zauważyć, że </w:t>
      </w:r>
      <w:r w:rsidR="00353719" w:rsidRPr="00DB045F">
        <w:rPr>
          <w:rFonts w:ascii="Times New Roman" w:hAnsi="Times New Roman" w:cs="Times New Roman"/>
          <w:color w:val="000000"/>
        </w:rPr>
        <w:t xml:space="preserve">okres obserwacji </w:t>
      </w:r>
      <w:r w:rsidR="00353719">
        <w:rPr>
          <w:rFonts w:ascii="Times New Roman" w:hAnsi="Times New Roman" w:cs="Times New Roman"/>
          <w:color w:val="000000"/>
        </w:rPr>
        <w:t xml:space="preserve">badań </w:t>
      </w:r>
      <w:r w:rsidR="00353719" w:rsidRPr="00DB045F">
        <w:rPr>
          <w:rFonts w:ascii="Times New Roman" w:hAnsi="Times New Roman" w:cs="Times New Roman"/>
          <w:color w:val="000000"/>
        </w:rPr>
        <w:t xml:space="preserve">(do 5 lat) jest zbyt krótki, by </w:t>
      </w:r>
      <w:r w:rsidR="00353719">
        <w:rPr>
          <w:rFonts w:ascii="Times New Roman" w:hAnsi="Times New Roman" w:cs="Times New Roman"/>
          <w:color w:val="000000"/>
        </w:rPr>
        <w:t>zaobserwować</w:t>
      </w:r>
      <w:r w:rsidR="00363639">
        <w:rPr>
          <w:rFonts w:ascii="Times New Roman" w:hAnsi="Times New Roman" w:cs="Times New Roman"/>
          <w:color w:val="000000"/>
        </w:rPr>
        <w:t xml:space="preserve"> rzeczywisty wpływ na </w:t>
      </w:r>
      <w:r w:rsidR="00353719">
        <w:rPr>
          <w:rFonts w:ascii="Times New Roman" w:hAnsi="Times New Roman" w:cs="Times New Roman"/>
          <w:color w:val="000000"/>
        </w:rPr>
        <w:t>zapadalność i śmiertelność</w:t>
      </w:r>
      <w:r w:rsidR="00353719" w:rsidRPr="00DB045F">
        <w:rPr>
          <w:rFonts w:ascii="Times New Roman" w:hAnsi="Times New Roman" w:cs="Times New Roman"/>
          <w:color w:val="000000"/>
        </w:rPr>
        <w:t xml:space="preserve"> z powodu raka szyjki macicy.</w:t>
      </w:r>
      <w:r>
        <w:rPr>
          <w:rStyle w:val="Odwoanieprzypisudolnego"/>
          <w:color w:val="000000"/>
        </w:rPr>
        <w:footnoteReference w:id="13"/>
      </w:r>
      <w:r w:rsidR="00353719" w:rsidRPr="00DB045F">
        <w:rPr>
          <w:rFonts w:ascii="Times New Roman" w:hAnsi="Times New Roman" w:cs="Times New Roman"/>
          <w:color w:val="000000"/>
        </w:rPr>
        <w:t xml:space="preserve"> </w:t>
      </w:r>
    </w:p>
    <w:p w:rsidR="0072569E" w:rsidRDefault="0072569E" w:rsidP="0072569E">
      <w:pPr>
        <w:pStyle w:val="Standard"/>
        <w:shd w:val="clear" w:color="auto" w:fill="FFFFFF"/>
        <w:jc w:val="both"/>
        <w:rPr>
          <w:color w:val="000000"/>
          <w:sz w:val="22"/>
          <w:szCs w:val="22"/>
        </w:rPr>
      </w:pPr>
      <w:r w:rsidRPr="007424E6">
        <w:rPr>
          <w:color w:val="000000"/>
          <w:sz w:val="22"/>
          <w:szCs w:val="22"/>
        </w:rPr>
        <w:t xml:space="preserve">Kilkuletnie obserwacje i wyniki badań klinicznych wykazały, że zaszczepienie pełnym cyklem zmniejsza ryzyko rozwoju stanu </w:t>
      </w:r>
      <w:proofErr w:type="spellStart"/>
      <w:r w:rsidRPr="007424E6">
        <w:rPr>
          <w:color w:val="000000"/>
          <w:sz w:val="22"/>
          <w:szCs w:val="22"/>
        </w:rPr>
        <w:t>przednowotworowego</w:t>
      </w:r>
      <w:proofErr w:type="spellEnd"/>
      <w:r w:rsidRPr="007424E6">
        <w:rPr>
          <w:color w:val="000000"/>
          <w:sz w:val="22"/>
          <w:szCs w:val="22"/>
        </w:rPr>
        <w:t>, a szczepienie kobiet niezakażonych HPV jest trzykrotnie skuteczniejsze jeszcze przed inicjacją seksualną</w:t>
      </w:r>
      <w:r w:rsidRPr="007424E6">
        <w:rPr>
          <w:rStyle w:val="Odwoanieprzypisudolnego"/>
          <w:color w:val="000000"/>
          <w:sz w:val="22"/>
          <w:szCs w:val="22"/>
        </w:rPr>
        <w:footnoteReference w:id="14"/>
      </w:r>
      <w:r w:rsidRPr="007424E6">
        <w:rPr>
          <w:color w:val="000000"/>
          <w:sz w:val="22"/>
          <w:szCs w:val="22"/>
        </w:rPr>
        <w:t>.</w:t>
      </w:r>
    </w:p>
    <w:p w:rsidR="0099228B" w:rsidRDefault="00C414C2" w:rsidP="00A86B9D">
      <w:pPr>
        <w:autoSpaceDE w:val="0"/>
        <w:autoSpaceDN w:val="0"/>
        <w:adjustRightInd w:val="0"/>
        <w:spacing w:before="120" w:after="12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Ocena skuteczności szczepionek szczególnie długoterminowej odporności wciąż jest przedmiotem wielu badań. W większości badań wykazano wysoką skuteczność szczepionek w zapobieganiu inwazyjnym zmianom w obrębie szyjki macicy mogących p</w:t>
      </w:r>
      <w:r w:rsidR="00FA4E28">
        <w:rPr>
          <w:rFonts w:ascii="Times New Roman" w:hAnsi="Times New Roman" w:cs="Times New Roman"/>
          <w:color w:val="000000"/>
          <w:shd w:val="clear" w:color="auto" w:fill="FFFFFF"/>
        </w:rPr>
        <w:t>rowadzić do rozwoju nowotworu u </w:t>
      </w:r>
      <w:r>
        <w:rPr>
          <w:rFonts w:ascii="Times New Roman" w:hAnsi="Times New Roman" w:cs="Times New Roman"/>
          <w:color w:val="000000"/>
          <w:shd w:val="clear" w:color="auto" w:fill="FFFFFF"/>
        </w:rPr>
        <w:t>młodych kobiet. Pomimo wykazanego spadku skuteczności wraz z wiekiem, szczepionki przeciw HPV okazały się również skuteczne w zapobieganiu ponownym zakażeniom wirusem HPV u kobiet po zabiegach chirurgicznych związanych z zakażeniem HPV. Dane wskazują również na korzystny profil bezpieczeństwa badanych preparatów. Wśród prowadzonych badań skute</w:t>
      </w:r>
      <w:r w:rsidR="00FA4E28">
        <w:rPr>
          <w:rFonts w:ascii="Times New Roman" w:hAnsi="Times New Roman" w:cs="Times New Roman"/>
          <w:color w:val="000000"/>
          <w:shd w:val="clear" w:color="auto" w:fill="FFFFFF"/>
        </w:rPr>
        <w:t>czności i </w:t>
      </w:r>
      <w:r>
        <w:rPr>
          <w:rFonts w:ascii="Times New Roman" w:hAnsi="Times New Roman" w:cs="Times New Roman"/>
          <w:color w:val="000000"/>
          <w:shd w:val="clear" w:color="auto" w:fill="FFFFFF"/>
        </w:rPr>
        <w:t xml:space="preserve">bezpieczeństwa szczepionek przeciw HPV należy wymienić: </w:t>
      </w:r>
    </w:p>
    <w:p w:rsidR="0099228B" w:rsidRDefault="00C414C2" w:rsidP="0099228B">
      <w:pPr>
        <w:pStyle w:val="Akapitzlist"/>
        <w:numPr>
          <w:ilvl w:val="0"/>
          <w:numId w:val="40"/>
        </w:numPr>
        <w:autoSpaceDE w:val="0"/>
        <w:autoSpaceDN w:val="0"/>
        <w:adjustRightInd w:val="0"/>
        <w:spacing w:before="120" w:after="120" w:line="240" w:lineRule="auto"/>
        <w:jc w:val="both"/>
        <w:rPr>
          <w:rFonts w:ascii="Times New Roman" w:hAnsi="Times New Roman" w:cs="Times New Roman"/>
          <w:color w:val="000000"/>
          <w:shd w:val="clear" w:color="auto" w:fill="FFFFFF"/>
        </w:rPr>
      </w:pPr>
      <w:r w:rsidRPr="0099228B">
        <w:rPr>
          <w:rFonts w:ascii="Times New Roman" w:hAnsi="Times New Roman" w:cs="Times New Roman"/>
          <w:color w:val="000000"/>
          <w:shd w:val="clear" w:color="auto" w:fill="FFFFFF"/>
        </w:rPr>
        <w:t>badanie PATRICIA</w:t>
      </w:r>
      <w:r w:rsidR="0099228B">
        <w:rPr>
          <w:rFonts w:ascii="Times New Roman" w:hAnsi="Times New Roman" w:cs="Times New Roman"/>
          <w:color w:val="000000"/>
          <w:shd w:val="clear" w:color="auto" w:fill="FFFFFF"/>
        </w:rPr>
        <w:t xml:space="preserve"> – </w:t>
      </w:r>
      <w:r w:rsidR="00A86B9D" w:rsidRPr="0099228B">
        <w:rPr>
          <w:rFonts w:ascii="Times New Roman" w:hAnsi="Times New Roman" w:cs="Times New Roman"/>
          <w:color w:val="000000"/>
          <w:shd w:val="clear" w:color="auto" w:fill="FFFFFF"/>
        </w:rPr>
        <w:t>badania prowa</w:t>
      </w:r>
      <w:r w:rsidR="0099228B" w:rsidRPr="0099228B">
        <w:rPr>
          <w:rFonts w:ascii="Times New Roman" w:hAnsi="Times New Roman" w:cs="Times New Roman"/>
          <w:color w:val="000000"/>
          <w:shd w:val="clear" w:color="auto" w:fill="FFFFFF"/>
        </w:rPr>
        <w:t xml:space="preserve">dzone w 14 krajach Azji, Europy, </w:t>
      </w:r>
      <w:r w:rsidR="0099228B">
        <w:rPr>
          <w:rFonts w:ascii="Times New Roman" w:hAnsi="Times New Roman" w:cs="Times New Roman"/>
          <w:color w:val="000000"/>
          <w:shd w:val="clear" w:color="auto" w:fill="FFFFFF"/>
        </w:rPr>
        <w:t>Ameryki Południowej i </w:t>
      </w:r>
      <w:r w:rsidR="00A86B9D" w:rsidRPr="0099228B">
        <w:rPr>
          <w:rFonts w:ascii="Times New Roman" w:hAnsi="Times New Roman" w:cs="Times New Roman"/>
          <w:color w:val="000000"/>
          <w:shd w:val="clear" w:color="auto" w:fill="FFFFFF"/>
        </w:rPr>
        <w:t xml:space="preserve">Ameryki Północnej, trwały ponad 5 lat, oceniano działania prewencyjne szczepionki </w:t>
      </w:r>
      <w:proofErr w:type="spellStart"/>
      <w:r w:rsidR="00A86B9D" w:rsidRPr="0099228B">
        <w:rPr>
          <w:rFonts w:ascii="Times New Roman" w:hAnsi="Times New Roman" w:cs="Times New Roman"/>
          <w:color w:val="000000"/>
          <w:shd w:val="clear" w:color="auto" w:fill="FFFFFF"/>
        </w:rPr>
        <w:t>Cervarix</w:t>
      </w:r>
      <w:proofErr w:type="spellEnd"/>
      <w:r w:rsidR="0099228B" w:rsidRPr="0099228B">
        <w:rPr>
          <w:rFonts w:ascii="Times New Roman" w:hAnsi="Times New Roman" w:cs="Times New Roman"/>
          <w:color w:val="000000"/>
          <w:shd w:val="clear" w:color="auto" w:fill="FFFFFF"/>
        </w:rPr>
        <w:t xml:space="preserve"> wobec klinicznych punktów końcowych takich jak: </w:t>
      </w:r>
      <w:proofErr w:type="spellStart"/>
      <w:r w:rsidR="0099228B" w:rsidRPr="0099228B">
        <w:rPr>
          <w:rFonts w:ascii="Times New Roman" w:hAnsi="Times New Roman" w:cs="Times New Roman"/>
          <w:color w:val="000000"/>
          <w:shd w:val="clear" w:color="auto" w:fill="FFFFFF"/>
        </w:rPr>
        <w:t>neoplazja</w:t>
      </w:r>
      <w:proofErr w:type="spellEnd"/>
      <w:r w:rsidR="0099228B" w:rsidRPr="0099228B">
        <w:rPr>
          <w:rFonts w:ascii="Times New Roman" w:hAnsi="Times New Roman" w:cs="Times New Roman"/>
          <w:color w:val="000000"/>
          <w:shd w:val="clear" w:color="auto" w:fill="FFFFFF"/>
        </w:rPr>
        <w:t xml:space="preserve"> szyjki macicy, rak </w:t>
      </w:r>
      <w:proofErr w:type="spellStart"/>
      <w:r w:rsidR="0099228B" w:rsidRPr="0099228B">
        <w:rPr>
          <w:rFonts w:ascii="Times New Roman" w:hAnsi="Times New Roman" w:cs="Times New Roman"/>
          <w:color w:val="000000"/>
          <w:shd w:val="clear" w:color="auto" w:fill="FFFFFF"/>
        </w:rPr>
        <w:t>in</w:t>
      </w:r>
      <w:proofErr w:type="spellEnd"/>
      <w:r w:rsidR="0099228B">
        <w:rPr>
          <w:rFonts w:ascii="Times New Roman" w:hAnsi="Times New Roman" w:cs="Times New Roman"/>
          <w:color w:val="000000"/>
          <w:shd w:val="clear" w:color="auto" w:fill="FFFFFF"/>
        </w:rPr>
        <w:t> situ oraz rak inwazyjny</w:t>
      </w:r>
      <w:r w:rsidR="00A86B9D" w:rsidRPr="0099228B">
        <w:rPr>
          <w:rFonts w:ascii="Times New Roman" w:hAnsi="Times New Roman" w:cs="Times New Roman"/>
          <w:color w:val="000000"/>
          <w:shd w:val="clear" w:color="auto" w:fill="FFFFFF"/>
        </w:rPr>
        <w:t xml:space="preserve">, </w:t>
      </w:r>
    </w:p>
    <w:p w:rsidR="0099228B" w:rsidRDefault="00A86B9D" w:rsidP="0099228B">
      <w:pPr>
        <w:pStyle w:val="Akapitzlist"/>
        <w:numPr>
          <w:ilvl w:val="0"/>
          <w:numId w:val="40"/>
        </w:numPr>
        <w:autoSpaceDE w:val="0"/>
        <w:autoSpaceDN w:val="0"/>
        <w:adjustRightInd w:val="0"/>
        <w:spacing w:before="120" w:after="120" w:line="240" w:lineRule="auto"/>
        <w:jc w:val="both"/>
        <w:rPr>
          <w:rFonts w:ascii="Times New Roman" w:hAnsi="Times New Roman" w:cs="Times New Roman"/>
          <w:color w:val="000000"/>
          <w:shd w:val="clear" w:color="auto" w:fill="FFFFFF"/>
        </w:rPr>
      </w:pPr>
      <w:r w:rsidRPr="0099228B">
        <w:rPr>
          <w:rFonts w:ascii="Times New Roman" w:hAnsi="Times New Roman" w:cs="Times New Roman"/>
          <w:color w:val="000000"/>
          <w:shd w:val="clear" w:color="auto" w:fill="FFFFFF"/>
        </w:rPr>
        <w:t>badanie FUTURE I oraz FUTURE II</w:t>
      </w:r>
      <w:r w:rsidR="0099228B">
        <w:rPr>
          <w:rFonts w:ascii="Times New Roman" w:hAnsi="Times New Roman" w:cs="Times New Roman"/>
          <w:color w:val="000000"/>
          <w:shd w:val="clear" w:color="auto" w:fill="FFFFFF"/>
        </w:rPr>
        <w:t xml:space="preserve"> – </w:t>
      </w:r>
      <w:r w:rsidR="0099228B" w:rsidRPr="0099228B">
        <w:rPr>
          <w:rFonts w:ascii="Times New Roman" w:hAnsi="Times New Roman" w:cs="Times New Roman"/>
          <w:color w:val="000000"/>
          <w:shd w:val="clear" w:color="auto" w:fill="FFFFFF"/>
        </w:rPr>
        <w:t xml:space="preserve">miały na celu określenie właściwości ochronnych szczepionki </w:t>
      </w:r>
      <w:proofErr w:type="spellStart"/>
      <w:r w:rsidR="0099228B" w:rsidRPr="0099228B">
        <w:rPr>
          <w:rFonts w:ascii="Times New Roman" w:hAnsi="Times New Roman" w:cs="Times New Roman"/>
          <w:color w:val="000000"/>
          <w:shd w:val="clear" w:color="auto" w:fill="FFFFFF"/>
        </w:rPr>
        <w:t>czterowalentnej</w:t>
      </w:r>
      <w:proofErr w:type="spellEnd"/>
      <w:r w:rsidR="0099228B" w:rsidRPr="0099228B">
        <w:rPr>
          <w:rFonts w:ascii="Times New Roman" w:hAnsi="Times New Roman" w:cs="Times New Roman"/>
          <w:color w:val="000000"/>
          <w:shd w:val="clear" w:color="auto" w:fill="FFFFFF"/>
        </w:rPr>
        <w:t xml:space="preserve"> </w:t>
      </w:r>
      <w:proofErr w:type="spellStart"/>
      <w:r w:rsidR="0099228B" w:rsidRPr="0099228B">
        <w:rPr>
          <w:rFonts w:ascii="Times New Roman" w:hAnsi="Times New Roman" w:cs="Times New Roman"/>
          <w:color w:val="000000"/>
          <w:shd w:val="clear" w:color="auto" w:fill="FFFFFF"/>
        </w:rPr>
        <w:t>Silgard</w:t>
      </w:r>
      <w:proofErr w:type="spellEnd"/>
      <w:r w:rsidR="0099228B" w:rsidRPr="0099228B">
        <w:rPr>
          <w:rFonts w:ascii="Times New Roman" w:hAnsi="Times New Roman" w:cs="Times New Roman"/>
          <w:color w:val="000000"/>
          <w:shd w:val="clear" w:color="auto" w:fill="FFFFFF"/>
        </w:rPr>
        <w:t xml:space="preserve"> przed ryzykiem rozwoju choroby związanej z</w:t>
      </w:r>
      <w:r w:rsidR="00FA4E28">
        <w:rPr>
          <w:rFonts w:ascii="Times New Roman" w:hAnsi="Times New Roman" w:cs="Times New Roman"/>
          <w:color w:val="000000"/>
          <w:shd w:val="clear" w:color="auto" w:fill="FFFFFF"/>
        </w:rPr>
        <w:t> </w:t>
      </w:r>
      <w:r w:rsidR="0099228B" w:rsidRPr="0099228B">
        <w:rPr>
          <w:rFonts w:ascii="Times New Roman" w:hAnsi="Times New Roman" w:cs="Times New Roman"/>
          <w:color w:val="000000"/>
          <w:shd w:val="clear" w:color="auto" w:fill="FFFFFF"/>
        </w:rPr>
        <w:t xml:space="preserve">śródbłonkową </w:t>
      </w:r>
      <w:proofErr w:type="spellStart"/>
      <w:r w:rsidR="0099228B" w:rsidRPr="0099228B">
        <w:rPr>
          <w:rFonts w:ascii="Times New Roman" w:hAnsi="Times New Roman" w:cs="Times New Roman"/>
          <w:color w:val="000000"/>
          <w:shd w:val="clear" w:color="auto" w:fill="FFFFFF"/>
        </w:rPr>
        <w:t>neoplazją</w:t>
      </w:r>
      <w:proofErr w:type="spellEnd"/>
      <w:r w:rsidR="0099228B" w:rsidRPr="0099228B">
        <w:rPr>
          <w:rFonts w:ascii="Times New Roman" w:hAnsi="Times New Roman" w:cs="Times New Roman"/>
          <w:color w:val="000000"/>
          <w:shd w:val="clear" w:color="auto" w:fill="FFFFFF"/>
        </w:rPr>
        <w:t xml:space="preserve"> szyjki macicy, pochwy lub sromu o</w:t>
      </w:r>
      <w:r w:rsidR="00952DA7">
        <w:rPr>
          <w:rFonts w:ascii="Times New Roman" w:hAnsi="Times New Roman" w:cs="Times New Roman"/>
          <w:color w:val="000000"/>
          <w:shd w:val="clear" w:color="auto" w:fill="FFFFFF"/>
        </w:rPr>
        <w:t>raz rozwojem brodawek płciowych</w:t>
      </w:r>
      <w:r w:rsidR="0099228B" w:rsidRPr="0099228B">
        <w:rPr>
          <w:rFonts w:ascii="Times New Roman" w:hAnsi="Times New Roman" w:cs="Times New Roman"/>
          <w:color w:val="000000"/>
          <w:shd w:val="clear" w:color="auto" w:fill="FFFFFF"/>
        </w:rPr>
        <w:t>, po wcześniejszych chirurgicznych interwencjach  w obrębie narządów płciowych związanych z zakażeniem HPV</w:t>
      </w:r>
      <w:r w:rsidRPr="0099228B">
        <w:rPr>
          <w:rFonts w:ascii="Times New Roman" w:hAnsi="Times New Roman" w:cs="Times New Roman"/>
          <w:color w:val="000000"/>
          <w:shd w:val="clear" w:color="auto" w:fill="FFFFFF"/>
        </w:rPr>
        <w:t xml:space="preserve">, </w:t>
      </w:r>
    </w:p>
    <w:p w:rsidR="00C414C2" w:rsidRDefault="0099228B" w:rsidP="0099228B">
      <w:pPr>
        <w:pStyle w:val="Akapitzlist"/>
        <w:numPr>
          <w:ilvl w:val="0"/>
          <w:numId w:val="40"/>
        </w:numPr>
        <w:autoSpaceDE w:val="0"/>
        <w:autoSpaceDN w:val="0"/>
        <w:adjustRightInd w:val="0"/>
        <w:spacing w:before="120" w:after="12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badania brazylijskie – </w:t>
      </w:r>
      <w:r w:rsidR="00A86B9D" w:rsidRPr="0099228B">
        <w:rPr>
          <w:rFonts w:ascii="Times New Roman" w:hAnsi="Times New Roman" w:cs="Times New Roman"/>
          <w:color w:val="000000"/>
          <w:shd w:val="clear" w:color="auto" w:fill="FFFFFF"/>
        </w:rPr>
        <w:t xml:space="preserve">badania </w:t>
      </w:r>
      <w:r>
        <w:rPr>
          <w:rFonts w:ascii="Times New Roman" w:hAnsi="Times New Roman" w:cs="Times New Roman"/>
          <w:color w:val="000000"/>
          <w:shd w:val="clear" w:color="auto" w:fill="FFFFFF"/>
        </w:rPr>
        <w:t>trwały ponad 7 lat, celem badań była ocena skuteczności szcze</w:t>
      </w:r>
      <w:r w:rsidR="00952DA7">
        <w:rPr>
          <w:rFonts w:ascii="Times New Roman" w:hAnsi="Times New Roman" w:cs="Times New Roman"/>
          <w:color w:val="000000"/>
          <w:shd w:val="clear" w:color="auto" w:fill="FFFFFF"/>
        </w:rPr>
        <w:t>pionki w zapobieganiu incydentom</w:t>
      </w:r>
      <w:r>
        <w:rPr>
          <w:rFonts w:ascii="Times New Roman" w:hAnsi="Times New Roman" w:cs="Times New Roman"/>
          <w:color w:val="000000"/>
          <w:shd w:val="clear" w:color="auto" w:fill="FFFFFF"/>
        </w:rPr>
        <w:t xml:space="preserve"> zakażenia HPV, celem drugorzędnym była ocena skuteczności przeciw przewlekłemu zak</w:t>
      </w:r>
      <w:r w:rsidR="00952DA7">
        <w:rPr>
          <w:rFonts w:ascii="Times New Roman" w:hAnsi="Times New Roman" w:cs="Times New Roman"/>
          <w:color w:val="000000"/>
          <w:shd w:val="clear" w:color="auto" w:fill="FFFFFF"/>
        </w:rPr>
        <w:t xml:space="preserve">ażeniu i związanym z nim </w:t>
      </w:r>
      <w:r w:rsidR="00FA4E28">
        <w:rPr>
          <w:rFonts w:ascii="Times New Roman" w:hAnsi="Times New Roman" w:cs="Times New Roman"/>
          <w:color w:val="000000"/>
          <w:shd w:val="clear" w:color="auto" w:fill="FFFFFF"/>
        </w:rPr>
        <w:t>wystę</w:t>
      </w:r>
      <w:r w:rsidR="00952DA7">
        <w:rPr>
          <w:rFonts w:ascii="Times New Roman" w:hAnsi="Times New Roman" w:cs="Times New Roman"/>
          <w:color w:val="000000"/>
          <w:shd w:val="clear" w:color="auto" w:fill="FFFFFF"/>
        </w:rPr>
        <w:t>powaniem</w:t>
      </w:r>
      <w:r>
        <w:rPr>
          <w:rFonts w:ascii="Times New Roman" w:hAnsi="Times New Roman" w:cs="Times New Roman"/>
          <w:color w:val="000000"/>
          <w:shd w:val="clear" w:color="auto" w:fill="FFFFFF"/>
        </w:rPr>
        <w:t xml:space="preserve"> zmian cytologicznych i histopatolo</w:t>
      </w:r>
      <w:r w:rsidR="00FA4E28">
        <w:rPr>
          <w:rFonts w:ascii="Times New Roman" w:hAnsi="Times New Roman" w:cs="Times New Roman"/>
          <w:color w:val="000000"/>
          <w:shd w:val="clear" w:color="auto" w:fill="FFFFFF"/>
        </w:rPr>
        <w:t>gicznych oraz ocena  długotermi</w:t>
      </w:r>
      <w:r>
        <w:rPr>
          <w:rFonts w:ascii="Times New Roman" w:hAnsi="Times New Roman" w:cs="Times New Roman"/>
          <w:color w:val="000000"/>
          <w:shd w:val="clear" w:color="auto" w:fill="FFFFFF"/>
        </w:rPr>
        <w:t>nowej skuteczności szczepionki,</w:t>
      </w:r>
    </w:p>
    <w:p w:rsidR="00FA4E28" w:rsidRDefault="00FA4E28" w:rsidP="0099228B">
      <w:pPr>
        <w:pStyle w:val="Akapitzlist"/>
        <w:numPr>
          <w:ilvl w:val="0"/>
          <w:numId w:val="40"/>
        </w:numPr>
        <w:autoSpaceDE w:val="0"/>
        <w:autoSpaceDN w:val="0"/>
        <w:adjustRightInd w:val="0"/>
        <w:spacing w:before="120" w:after="12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badania na </w:t>
      </w:r>
      <w:proofErr w:type="spellStart"/>
      <w:r>
        <w:rPr>
          <w:rFonts w:ascii="Times New Roman" w:hAnsi="Times New Roman" w:cs="Times New Roman"/>
          <w:color w:val="000000"/>
          <w:shd w:val="clear" w:color="auto" w:fill="FFFFFF"/>
        </w:rPr>
        <w:t>Costa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Rica</w:t>
      </w:r>
      <w:proofErr w:type="spellEnd"/>
      <w:r>
        <w:rPr>
          <w:rFonts w:ascii="Times New Roman" w:hAnsi="Times New Roman" w:cs="Times New Roman"/>
          <w:color w:val="000000"/>
          <w:shd w:val="clear" w:color="auto" w:fill="FFFFFF"/>
        </w:rPr>
        <w:t xml:space="preserve"> – badanie obejmowało kobiety przed rozpoczęciem współżycia seksualnego, było to badania </w:t>
      </w:r>
      <w:proofErr w:type="spellStart"/>
      <w:r>
        <w:rPr>
          <w:rFonts w:ascii="Times New Roman" w:hAnsi="Times New Roman" w:cs="Times New Roman"/>
          <w:color w:val="000000"/>
          <w:shd w:val="clear" w:color="auto" w:fill="FFFFFF"/>
        </w:rPr>
        <w:t>randomizowane</w:t>
      </w:r>
      <w:proofErr w:type="spellEnd"/>
      <w:r>
        <w:rPr>
          <w:rFonts w:ascii="Times New Roman" w:hAnsi="Times New Roman" w:cs="Times New Roman"/>
          <w:color w:val="000000"/>
          <w:shd w:val="clear" w:color="auto" w:fill="FFFFFF"/>
        </w:rPr>
        <w:t xml:space="preserve">, z grupą kontrolną </w:t>
      </w:r>
      <w:proofErr w:type="spellStart"/>
      <w:r>
        <w:rPr>
          <w:rFonts w:ascii="Times New Roman" w:hAnsi="Times New Roman" w:cs="Times New Roman"/>
          <w:color w:val="000000"/>
          <w:shd w:val="clear" w:color="auto" w:fill="FFFFFF"/>
        </w:rPr>
        <w:t>przeprowadzonew</w:t>
      </w:r>
      <w:proofErr w:type="spellEnd"/>
      <w:r>
        <w:rPr>
          <w:rFonts w:ascii="Times New Roman" w:hAnsi="Times New Roman" w:cs="Times New Roman"/>
          <w:color w:val="000000"/>
          <w:shd w:val="clear" w:color="auto" w:fill="FFFFFF"/>
        </w:rPr>
        <w:t xml:space="preserve"> grupie  7466 zdrowych kobiet w wieku 18-25 lat,</w:t>
      </w:r>
    </w:p>
    <w:p w:rsidR="00FA4E28" w:rsidRDefault="00FA4E28" w:rsidP="0099228B">
      <w:pPr>
        <w:pStyle w:val="Akapitzlist"/>
        <w:numPr>
          <w:ilvl w:val="0"/>
          <w:numId w:val="40"/>
        </w:numPr>
        <w:autoSpaceDE w:val="0"/>
        <w:autoSpaceDN w:val="0"/>
        <w:adjustRightInd w:val="0"/>
        <w:spacing w:before="120" w:after="12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badania wieloośrodkowe – badania bezpieczeństwa szczepionki </w:t>
      </w:r>
      <w:proofErr w:type="spellStart"/>
      <w:r>
        <w:rPr>
          <w:rFonts w:ascii="Times New Roman" w:hAnsi="Times New Roman" w:cs="Times New Roman"/>
          <w:color w:val="000000"/>
          <w:shd w:val="clear" w:color="auto" w:fill="FFFFFF"/>
        </w:rPr>
        <w:t>biwalentnej</w:t>
      </w:r>
      <w:proofErr w:type="spellEnd"/>
      <w:r>
        <w:rPr>
          <w:rFonts w:ascii="Times New Roman" w:hAnsi="Times New Roman" w:cs="Times New Roman"/>
          <w:color w:val="000000"/>
          <w:shd w:val="clear" w:color="auto" w:fill="FFFFFF"/>
        </w:rPr>
        <w:t xml:space="preserve"> przeprowadzono w 57 ośrodkach.</w:t>
      </w:r>
    </w:p>
    <w:p w:rsidR="00FA4E28" w:rsidRPr="00FA4E28" w:rsidRDefault="00FA4E28" w:rsidP="00FA4E28">
      <w:pPr>
        <w:autoSpaceDE w:val="0"/>
        <w:autoSpaceDN w:val="0"/>
        <w:adjustRightInd w:val="0"/>
        <w:spacing w:before="120" w:after="12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Biorąc pod uwagę wykazaną w docelowych grupach wysoką skuteczność szczepionki </w:t>
      </w:r>
      <w:proofErr w:type="spellStart"/>
      <w:r>
        <w:rPr>
          <w:rFonts w:ascii="Times New Roman" w:hAnsi="Times New Roman" w:cs="Times New Roman"/>
          <w:color w:val="000000"/>
          <w:shd w:val="clear" w:color="auto" w:fill="FFFFFF"/>
        </w:rPr>
        <w:t>Cervarix</w:t>
      </w:r>
      <w:proofErr w:type="spellEnd"/>
      <w:r>
        <w:rPr>
          <w:rFonts w:ascii="Times New Roman" w:hAnsi="Times New Roman" w:cs="Times New Roman"/>
          <w:color w:val="000000"/>
          <w:shd w:val="clear" w:color="auto" w:fill="FFFFFF"/>
        </w:rPr>
        <w:t xml:space="preserve"> (</w:t>
      </w:r>
      <w:r w:rsidR="009D5584">
        <w:rPr>
          <w:rFonts w:ascii="Times New Roman" w:hAnsi="Times New Roman" w:cs="Times New Roman"/>
          <w:color w:val="000000"/>
          <w:shd w:val="clear" w:color="auto" w:fill="FFFFFF"/>
        </w:rPr>
        <w:t xml:space="preserve">szczepionka </w:t>
      </w:r>
      <w:proofErr w:type="spellStart"/>
      <w:r w:rsidR="009D5584">
        <w:rPr>
          <w:rFonts w:ascii="Times New Roman" w:hAnsi="Times New Roman" w:cs="Times New Roman"/>
          <w:color w:val="000000"/>
          <w:shd w:val="clear" w:color="auto" w:fill="FFFFFF"/>
        </w:rPr>
        <w:t>dwuwalentna</w:t>
      </w:r>
      <w:proofErr w:type="spellEnd"/>
      <w:r w:rsidR="009D5584">
        <w:rPr>
          <w:rFonts w:ascii="Times New Roman" w:hAnsi="Times New Roman" w:cs="Times New Roman"/>
          <w:color w:val="000000"/>
          <w:shd w:val="clear" w:color="auto" w:fill="FFFFFF"/>
        </w:rPr>
        <w:t xml:space="preserve">) oraz </w:t>
      </w:r>
      <w:proofErr w:type="spellStart"/>
      <w:r w:rsidR="009D5584">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ilgard</w:t>
      </w:r>
      <w:proofErr w:type="spellEnd"/>
      <w:r w:rsidRPr="00FA4E28">
        <w:rPr>
          <w:rFonts w:ascii="Times New Roman" w:hAnsi="Times New Roman" w:cs="Times New Roman"/>
          <w:color w:val="000000"/>
          <w:shd w:val="clear" w:color="auto" w:fill="FFFFFF"/>
        </w:rPr>
        <w:t xml:space="preserve"> </w:t>
      </w:r>
      <w:r w:rsidR="009D5584">
        <w:rPr>
          <w:rFonts w:ascii="Times New Roman" w:hAnsi="Times New Roman" w:cs="Times New Roman"/>
          <w:color w:val="000000"/>
          <w:shd w:val="clear" w:color="auto" w:fill="FFFFFF"/>
        </w:rPr>
        <w:t xml:space="preserve">(szczepionka </w:t>
      </w:r>
      <w:proofErr w:type="spellStart"/>
      <w:r w:rsidR="009D5584">
        <w:rPr>
          <w:rFonts w:ascii="Times New Roman" w:hAnsi="Times New Roman" w:cs="Times New Roman"/>
          <w:color w:val="000000"/>
          <w:shd w:val="clear" w:color="auto" w:fill="FFFFFF"/>
        </w:rPr>
        <w:t>czterowalentna</w:t>
      </w:r>
      <w:proofErr w:type="spellEnd"/>
      <w:r w:rsidR="009D5584">
        <w:rPr>
          <w:rFonts w:ascii="Times New Roman" w:hAnsi="Times New Roman" w:cs="Times New Roman"/>
          <w:color w:val="000000"/>
          <w:shd w:val="clear" w:color="auto" w:fill="FFFFFF"/>
        </w:rPr>
        <w:t xml:space="preserve">) w wyżej wymienionych badaniach zarówno w ochronie przed rozwojem </w:t>
      </w:r>
      <w:proofErr w:type="spellStart"/>
      <w:r w:rsidR="00952DA7">
        <w:rPr>
          <w:rFonts w:ascii="Times New Roman" w:hAnsi="Times New Roman" w:cs="Times New Roman"/>
          <w:color w:val="000000"/>
          <w:shd w:val="clear" w:color="auto" w:fill="FFFFFF"/>
        </w:rPr>
        <w:t>neoplacji</w:t>
      </w:r>
      <w:proofErr w:type="spellEnd"/>
      <w:r w:rsidR="00952DA7">
        <w:rPr>
          <w:rFonts w:ascii="Times New Roman" w:hAnsi="Times New Roman" w:cs="Times New Roman"/>
          <w:color w:val="000000"/>
          <w:shd w:val="clear" w:color="auto" w:fill="FFFFFF"/>
        </w:rPr>
        <w:t xml:space="preserve"> szyjki macicy, raka</w:t>
      </w:r>
      <w:r w:rsidR="009E7402">
        <w:rPr>
          <w:rFonts w:ascii="Times New Roman" w:hAnsi="Times New Roman" w:cs="Times New Roman"/>
          <w:color w:val="000000"/>
          <w:shd w:val="clear" w:color="auto" w:fill="FFFFFF"/>
        </w:rPr>
        <w:t xml:space="preserve"> </w:t>
      </w:r>
      <w:proofErr w:type="spellStart"/>
      <w:r w:rsidR="009E7402">
        <w:rPr>
          <w:rFonts w:ascii="Times New Roman" w:hAnsi="Times New Roman" w:cs="Times New Roman"/>
          <w:color w:val="000000"/>
          <w:shd w:val="clear" w:color="auto" w:fill="FFFFFF"/>
        </w:rPr>
        <w:t>in</w:t>
      </w:r>
      <w:proofErr w:type="spellEnd"/>
      <w:r w:rsidR="009E7402">
        <w:rPr>
          <w:rFonts w:ascii="Times New Roman" w:hAnsi="Times New Roman" w:cs="Times New Roman"/>
          <w:color w:val="000000"/>
          <w:shd w:val="clear" w:color="auto" w:fill="FFFFFF"/>
        </w:rPr>
        <w:t xml:space="preserve"> situ oraz raka inwazyjnego jak i  przed powtórnymi zakaż</w:t>
      </w:r>
      <w:r w:rsidR="009D5584">
        <w:rPr>
          <w:rFonts w:ascii="Times New Roman" w:hAnsi="Times New Roman" w:cs="Times New Roman"/>
          <w:color w:val="000000"/>
          <w:shd w:val="clear" w:color="auto" w:fill="FFFFFF"/>
        </w:rPr>
        <w:t>eniami i nawrotami chorób wywołanych HPV, szczepienia te zasługują na rozpowszechnienie.</w:t>
      </w:r>
      <w:r w:rsidR="009D5584">
        <w:rPr>
          <w:rStyle w:val="Odwoanieprzypisudolnego"/>
          <w:color w:val="000000"/>
          <w:shd w:val="clear" w:color="auto" w:fill="FFFFFF"/>
        </w:rPr>
        <w:footnoteReference w:id="15"/>
      </w:r>
    </w:p>
    <w:p w:rsidR="00CD15C7" w:rsidRPr="00CD15C7" w:rsidRDefault="00CD15C7" w:rsidP="00CD15C7">
      <w:pPr>
        <w:autoSpaceDE w:val="0"/>
        <w:autoSpaceDN w:val="0"/>
        <w:adjustRightInd w:val="0"/>
        <w:spacing w:before="120" w:after="120" w:line="240" w:lineRule="auto"/>
        <w:jc w:val="both"/>
        <w:rPr>
          <w:rFonts w:ascii="Times New Roman" w:hAnsi="Times New Roman" w:cs="Times New Roman"/>
          <w:color w:val="000000"/>
        </w:rPr>
      </w:pPr>
      <w:r w:rsidRPr="00CD15C7">
        <w:rPr>
          <w:rFonts w:ascii="Times New Roman" w:hAnsi="Times New Roman" w:cs="Times New Roman"/>
          <w:color w:val="000000"/>
          <w:shd w:val="clear" w:color="auto" w:fill="FFFFFF"/>
        </w:rPr>
        <w:t xml:space="preserve">W badaniu skuteczności szczepionki </w:t>
      </w:r>
      <w:proofErr w:type="spellStart"/>
      <w:r w:rsidRPr="00CD15C7">
        <w:rPr>
          <w:rFonts w:ascii="Times New Roman" w:hAnsi="Times New Roman" w:cs="Times New Roman"/>
          <w:color w:val="000000"/>
          <w:shd w:val="clear" w:color="auto" w:fill="FFFFFF"/>
        </w:rPr>
        <w:t>dziewięciowalentnej</w:t>
      </w:r>
      <w:proofErr w:type="spellEnd"/>
      <w:r w:rsidR="009444A2">
        <w:rPr>
          <w:rFonts w:ascii="Times New Roman" w:hAnsi="Times New Roman" w:cs="Times New Roman"/>
          <w:color w:val="000000"/>
          <w:shd w:val="clear" w:color="auto" w:fill="FFFFFF"/>
        </w:rPr>
        <w:t xml:space="preserve"> przeprowadzonym w Ameryce i </w:t>
      </w:r>
      <w:r w:rsidRPr="00CD15C7">
        <w:rPr>
          <w:rFonts w:ascii="Times New Roman" w:hAnsi="Times New Roman" w:cs="Times New Roman"/>
          <w:color w:val="000000"/>
          <w:shd w:val="clear" w:color="auto" w:fill="FFFFFF"/>
        </w:rPr>
        <w:t>obejmującym około 14 tys. kobiet w wieku 16–26 lat skuteczność w zapobieganiu zaawansowanym zmianom dysplastycznym szyjki macicy, pochwy i sromu wywołany</w:t>
      </w:r>
      <w:r w:rsidR="009444A2">
        <w:rPr>
          <w:rFonts w:ascii="Times New Roman" w:hAnsi="Times New Roman" w:cs="Times New Roman"/>
          <w:color w:val="000000"/>
          <w:shd w:val="clear" w:color="auto" w:fill="FFFFFF"/>
        </w:rPr>
        <w:t>m przez typy 31, 33, 45, 52 lub </w:t>
      </w:r>
      <w:r w:rsidRPr="00CD15C7">
        <w:rPr>
          <w:rFonts w:ascii="Times New Roman" w:hAnsi="Times New Roman" w:cs="Times New Roman"/>
          <w:color w:val="000000"/>
          <w:shd w:val="clear" w:color="auto" w:fill="FFFFFF"/>
        </w:rPr>
        <w:t>58 oce</w:t>
      </w:r>
      <w:r w:rsidR="00511BF6">
        <w:rPr>
          <w:rFonts w:ascii="Times New Roman" w:hAnsi="Times New Roman" w:cs="Times New Roman"/>
          <w:color w:val="000000"/>
          <w:shd w:val="clear" w:color="auto" w:fill="FFFFFF"/>
        </w:rPr>
        <w:t xml:space="preserve">niono w populacji  na 96,7% </w:t>
      </w:r>
      <w:r w:rsidR="00511BF6">
        <w:rPr>
          <w:rStyle w:val="Odwoanieprzypisudolnego"/>
          <w:color w:val="000000"/>
          <w:shd w:val="clear" w:color="auto" w:fill="FFFFFF"/>
        </w:rPr>
        <w:footnoteReference w:id="16"/>
      </w:r>
      <w:r w:rsidRPr="00CD15C7">
        <w:rPr>
          <w:rFonts w:ascii="Times New Roman" w:hAnsi="Times New Roman" w:cs="Times New Roman"/>
          <w:color w:val="000000"/>
          <w:shd w:val="clear" w:color="auto" w:fill="FFFFFF"/>
        </w:rPr>
        <w:t>.</w:t>
      </w:r>
    </w:p>
    <w:p w:rsidR="0007732C" w:rsidRPr="00511BF6" w:rsidRDefault="00CD15C7" w:rsidP="00511BF6">
      <w:pPr>
        <w:autoSpaceDE w:val="0"/>
        <w:autoSpaceDN w:val="0"/>
        <w:adjustRightInd w:val="0"/>
        <w:spacing w:before="120" w:after="120" w:line="240" w:lineRule="auto"/>
        <w:jc w:val="both"/>
        <w:rPr>
          <w:rFonts w:ascii="Times New Roman" w:hAnsi="Times New Roman" w:cs="Times New Roman"/>
          <w:color w:val="000000"/>
        </w:rPr>
      </w:pPr>
      <w:r w:rsidRPr="00CD15C7">
        <w:rPr>
          <w:rFonts w:ascii="Times New Roman" w:hAnsi="Times New Roman" w:cs="Times New Roman"/>
          <w:color w:val="000000"/>
        </w:rPr>
        <w:t>Wprowadzenie szczepień może doprowadzić do zmniejszenia śmiertelności z powodu raka szyjki macicy i równocześnie zredukować koszty ekonomiczne związane z rozpoznaniem i leczeniem. Szczepienie zmniejszy również poczucie zagrożenia zachorowaniem. Udowodniono naukowo skuteczną ochronę przed rozwojem zakażenia HPV. Trwają badania, które ustalą potrzebę stosowania dawek przypominających. Szczepionki przeciw HPV wciąż są jeszcze wprowadzane do szerokiego użytku, dlatego nie ma dodatkowych danych dotyczących skuteczności preparatów oprócz tych, którym</w:t>
      </w:r>
      <w:r w:rsidR="00511BF6">
        <w:rPr>
          <w:rFonts w:ascii="Times New Roman" w:hAnsi="Times New Roman" w:cs="Times New Roman"/>
          <w:color w:val="000000"/>
        </w:rPr>
        <w:t xml:space="preserve">i dysponują sami producenci </w:t>
      </w:r>
      <w:r w:rsidR="00511BF6">
        <w:rPr>
          <w:rStyle w:val="Odwoanieprzypisudolnego"/>
          <w:color w:val="000000"/>
        </w:rPr>
        <w:footnoteReference w:id="17"/>
      </w:r>
      <w:r w:rsidRPr="00CD15C7">
        <w:rPr>
          <w:rFonts w:ascii="Times New Roman" w:hAnsi="Times New Roman" w:cs="Times New Roman"/>
          <w:color w:val="000000"/>
        </w:rPr>
        <w:t xml:space="preserve">. </w:t>
      </w:r>
    </w:p>
    <w:p w:rsidR="0028672F" w:rsidRPr="00B14C8F" w:rsidRDefault="0028672F">
      <w:pPr>
        <w:pStyle w:val="Tekstpodstawowy"/>
        <w:spacing w:after="0" w:line="240" w:lineRule="auto"/>
        <w:rPr>
          <w:rFonts w:ascii="Times New Roman" w:hAnsi="Times New Roman" w:cs="Times New Roman"/>
          <w:b/>
          <w:bCs/>
          <w:color w:val="000000"/>
        </w:rPr>
      </w:pPr>
    </w:p>
    <w:p w:rsidR="00EA2D98" w:rsidRPr="009444A2" w:rsidRDefault="00D52763" w:rsidP="00EA2D98">
      <w:pPr>
        <w:spacing w:after="120" w:line="240" w:lineRule="auto"/>
        <w:rPr>
          <w:rFonts w:ascii="Times New Roman" w:hAnsi="Times New Roman" w:cs="Times New Roman"/>
          <w:b/>
          <w:bCs/>
          <w:color w:val="000000"/>
        </w:rPr>
      </w:pPr>
      <w:r>
        <w:rPr>
          <w:rFonts w:ascii="Times New Roman" w:hAnsi="Times New Roman" w:cs="Times New Roman"/>
          <w:b/>
          <w:bCs/>
          <w:color w:val="000000"/>
        </w:rPr>
        <w:br w:type="page"/>
      </w:r>
      <w:r w:rsidR="000C7F56" w:rsidRPr="00B14C8F">
        <w:rPr>
          <w:rFonts w:ascii="Times New Roman" w:hAnsi="Times New Roman" w:cs="Times New Roman"/>
          <w:b/>
          <w:bCs/>
          <w:color w:val="000000"/>
        </w:rPr>
        <w:t>KOSZT</w:t>
      </w:r>
      <w:r w:rsidR="009444A2">
        <w:rPr>
          <w:rFonts w:ascii="Times New Roman" w:hAnsi="Times New Roman" w:cs="Times New Roman"/>
          <w:b/>
          <w:bCs/>
          <w:color w:val="000000"/>
        </w:rPr>
        <w:t>Y</w:t>
      </w:r>
      <w:r w:rsidR="000C7F56" w:rsidRPr="00B14C8F">
        <w:rPr>
          <w:rFonts w:ascii="Times New Roman" w:hAnsi="Times New Roman" w:cs="Times New Roman"/>
          <w:b/>
          <w:bCs/>
          <w:color w:val="000000"/>
        </w:rPr>
        <w:t xml:space="preserve"> REALIZACJI </w:t>
      </w:r>
      <w:r w:rsidR="001C0D24" w:rsidRPr="00B14C8F">
        <w:rPr>
          <w:rFonts w:ascii="Times New Roman" w:hAnsi="Times New Roman" w:cs="Times New Roman"/>
          <w:b/>
          <w:bCs/>
          <w:color w:val="000000"/>
        </w:rPr>
        <w:t xml:space="preserve">I ŹRÓDŁA FINANSOWANIA </w:t>
      </w:r>
      <w:r w:rsidR="000C7F56" w:rsidRPr="00B14C8F">
        <w:rPr>
          <w:rFonts w:ascii="Times New Roman" w:hAnsi="Times New Roman" w:cs="Times New Roman"/>
          <w:b/>
          <w:bCs/>
          <w:color w:val="000000"/>
        </w:rPr>
        <w:t>PROGRAMU</w:t>
      </w:r>
    </w:p>
    <w:p w:rsidR="00547B7E" w:rsidRPr="00B14C8F" w:rsidRDefault="0033252C" w:rsidP="009444A2">
      <w:pPr>
        <w:pStyle w:val="Tekstpodstawowy"/>
        <w:spacing w:line="240" w:lineRule="auto"/>
        <w:jc w:val="both"/>
        <w:rPr>
          <w:rFonts w:ascii="Times New Roman" w:hAnsi="Times New Roman" w:cs="Times New Roman"/>
          <w:color w:val="000000"/>
        </w:rPr>
      </w:pPr>
      <w:r w:rsidRPr="00B14C8F">
        <w:rPr>
          <w:rFonts w:ascii="Times New Roman" w:hAnsi="Times New Roman" w:cs="Times New Roman"/>
          <w:color w:val="000000"/>
        </w:rPr>
        <w:t>Do oszacowania</w:t>
      </w:r>
      <w:r w:rsidR="00A85E9F" w:rsidRPr="00B14C8F">
        <w:rPr>
          <w:rFonts w:ascii="Times New Roman" w:hAnsi="Times New Roman" w:cs="Times New Roman"/>
          <w:color w:val="000000"/>
        </w:rPr>
        <w:t xml:space="preserve"> kosztów realizacji programu przyjęto </w:t>
      </w:r>
      <w:r w:rsidR="009444A2">
        <w:rPr>
          <w:rFonts w:ascii="Times New Roman" w:hAnsi="Times New Roman" w:cs="Times New Roman"/>
          <w:color w:val="000000"/>
        </w:rPr>
        <w:t>założenia</w:t>
      </w:r>
      <w:r w:rsidR="0065134A">
        <w:rPr>
          <w:rFonts w:ascii="Times New Roman" w:hAnsi="Times New Roman" w:cs="Times New Roman"/>
          <w:color w:val="000000"/>
        </w:rPr>
        <w:t xml:space="preserve"> </w:t>
      </w:r>
      <w:r w:rsidR="00363639">
        <w:rPr>
          <w:rFonts w:ascii="Times New Roman" w:hAnsi="Times New Roman" w:cs="Times New Roman"/>
          <w:color w:val="000000"/>
        </w:rPr>
        <w:t>wynikające z</w:t>
      </w:r>
      <w:r w:rsidR="0065134A">
        <w:rPr>
          <w:rFonts w:ascii="Times New Roman" w:hAnsi="Times New Roman" w:cs="Times New Roman"/>
          <w:color w:val="000000"/>
        </w:rPr>
        <w:t xml:space="preserve"> </w:t>
      </w:r>
      <w:r w:rsidR="00A85E9F" w:rsidRPr="00B14C8F">
        <w:rPr>
          <w:rFonts w:ascii="Times New Roman" w:hAnsi="Times New Roman" w:cs="Times New Roman"/>
          <w:color w:val="000000"/>
        </w:rPr>
        <w:t>dotychc</w:t>
      </w:r>
      <w:r w:rsidR="0065134A">
        <w:rPr>
          <w:rFonts w:ascii="Times New Roman" w:hAnsi="Times New Roman" w:cs="Times New Roman"/>
          <w:color w:val="000000"/>
        </w:rPr>
        <w:t>zasowej realizacji programu, w tym:</w:t>
      </w:r>
    </w:p>
    <w:p w:rsidR="00A85E9F" w:rsidRPr="00B14C8F" w:rsidRDefault="00A85E9F" w:rsidP="009444A2">
      <w:pPr>
        <w:pStyle w:val="Tekstpodstawowy"/>
        <w:numPr>
          <w:ilvl w:val="0"/>
          <w:numId w:val="14"/>
        </w:numPr>
        <w:spacing w:after="0" w:line="240" w:lineRule="auto"/>
        <w:ind w:left="392" w:hanging="392"/>
        <w:rPr>
          <w:rFonts w:ascii="Times New Roman" w:hAnsi="Times New Roman" w:cs="Times New Roman"/>
          <w:color w:val="000000"/>
        </w:rPr>
      </w:pPr>
      <w:r w:rsidRPr="00B14C8F">
        <w:rPr>
          <w:rFonts w:ascii="Times New Roman" w:hAnsi="Times New Roman" w:cs="Times New Roman"/>
          <w:color w:val="000000"/>
        </w:rPr>
        <w:t xml:space="preserve">cena podania </w:t>
      </w:r>
      <w:r w:rsidR="009444A2">
        <w:rPr>
          <w:rFonts w:ascii="Times New Roman" w:hAnsi="Times New Roman" w:cs="Times New Roman"/>
          <w:color w:val="000000"/>
        </w:rPr>
        <w:t>jednej dawki</w:t>
      </w:r>
      <w:r w:rsidRPr="00B14C8F">
        <w:rPr>
          <w:rFonts w:ascii="Times New Roman" w:hAnsi="Times New Roman" w:cs="Times New Roman"/>
          <w:color w:val="000000"/>
        </w:rPr>
        <w:t xml:space="preserve"> szczepionki, w którą wkalkulowane są koszty zakupu sz</w:t>
      </w:r>
      <w:r w:rsidR="009444A2">
        <w:rPr>
          <w:rFonts w:ascii="Times New Roman" w:hAnsi="Times New Roman" w:cs="Times New Roman"/>
          <w:color w:val="000000"/>
        </w:rPr>
        <w:t>czepionki, lekarskiego badania kwalifikacyjnego,</w:t>
      </w:r>
      <w:r w:rsidRPr="00B14C8F">
        <w:rPr>
          <w:rFonts w:ascii="Times New Roman" w:hAnsi="Times New Roman" w:cs="Times New Roman"/>
          <w:color w:val="000000"/>
        </w:rPr>
        <w:t xml:space="preserve"> zaszczepienia</w:t>
      </w:r>
      <w:r w:rsidR="009444A2">
        <w:rPr>
          <w:rFonts w:ascii="Times New Roman" w:hAnsi="Times New Roman" w:cs="Times New Roman"/>
          <w:color w:val="000000"/>
        </w:rPr>
        <w:t xml:space="preserve"> wraz z utylizacją odpadów</w:t>
      </w:r>
      <w:r w:rsidR="009E4BD8">
        <w:rPr>
          <w:rFonts w:ascii="Times New Roman" w:hAnsi="Times New Roman" w:cs="Times New Roman"/>
          <w:color w:val="000000"/>
        </w:rPr>
        <w:t xml:space="preserve"> – 18</w:t>
      </w:r>
      <w:r w:rsidRPr="00B14C8F">
        <w:rPr>
          <w:rFonts w:ascii="Times New Roman" w:hAnsi="Times New Roman" w:cs="Times New Roman"/>
          <w:color w:val="000000"/>
        </w:rPr>
        <w:t>0,00 zł;</w:t>
      </w:r>
    </w:p>
    <w:p w:rsidR="00A85E9F" w:rsidRPr="00B14C8F" w:rsidRDefault="00A85E9F" w:rsidP="009444A2">
      <w:pPr>
        <w:pStyle w:val="Tekstpodstawowy"/>
        <w:numPr>
          <w:ilvl w:val="0"/>
          <w:numId w:val="14"/>
        </w:numPr>
        <w:spacing w:after="0" w:line="240" w:lineRule="auto"/>
        <w:ind w:left="392" w:hanging="392"/>
        <w:rPr>
          <w:rFonts w:ascii="Times New Roman" w:hAnsi="Times New Roman" w:cs="Times New Roman"/>
          <w:color w:val="000000"/>
        </w:rPr>
      </w:pPr>
      <w:r w:rsidRPr="00B14C8F">
        <w:rPr>
          <w:rFonts w:ascii="Times New Roman" w:hAnsi="Times New Roman" w:cs="Times New Roman"/>
          <w:color w:val="000000"/>
        </w:rPr>
        <w:t>wskaźnik zgłaszalności do programu szczepień ochronnych –</w:t>
      </w:r>
      <w:r w:rsidR="00F40995" w:rsidRPr="00B14C8F">
        <w:rPr>
          <w:rFonts w:ascii="Times New Roman" w:hAnsi="Times New Roman" w:cs="Times New Roman"/>
          <w:color w:val="000000"/>
        </w:rPr>
        <w:t xml:space="preserve"> 7</w:t>
      </w:r>
      <w:r w:rsidRPr="00B14C8F">
        <w:rPr>
          <w:rFonts w:ascii="Times New Roman" w:hAnsi="Times New Roman" w:cs="Times New Roman"/>
          <w:color w:val="000000"/>
        </w:rPr>
        <w:t>0 %;</w:t>
      </w:r>
    </w:p>
    <w:p w:rsidR="00547B7E" w:rsidRPr="00B14C8F" w:rsidRDefault="00A85E9F" w:rsidP="009444A2">
      <w:pPr>
        <w:pStyle w:val="Tekstpodstawowy"/>
        <w:numPr>
          <w:ilvl w:val="0"/>
          <w:numId w:val="14"/>
        </w:numPr>
        <w:spacing w:after="0" w:line="240" w:lineRule="auto"/>
        <w:ind w:left="392" w:hanging="392"/>
        <w:rPr>
          <w:rFonts w:ascii="Times New Roman" w:hAnsi="Times New Roman" w:cs="Times New Roman"/>
          <w:color w:val="000000"/>
        </w:rPr>
      </w:pPr>
      <w:r w:rsidRPr="00B14C8F">
        <w:rPr>
          <w:rFonts w:ascii="Times New Roman" w:hAnsi="Times New Roman" w:cs="Times New Roman"/>
          <w:color w:val="000000"/>
        </w:rPr>
        <w:t>koszt promocji p</w:t>
      </w:r>
      <w:r w:rsidR="00547B7E" w:rsidRPr="00B14C8F">
        <w:rPr>
          <w:rFonts w:ascii="Times New Roman" w:hAnsi="Times New Roman" w:cs="Times New Roman"/>
          <w:color w:val="000000"/>
        </w:rPr>
        <w:t xml:space="preserve">rogramu i prowadzonych działań edukacyjnych – 10 % </w:t>
      </w:r>
      <w:r w:rsidR="0065134A">
        <w:rPr>
          <w:rFonts w:ascii="Times New Roman" w:hAnsi="Times New Roman" w:cs="Times New Roman"/>
          <w:color w:val="000000"/>
        </w:rPr>
        <w:t>wartości szczepień w </w:t>
      </w:r>
      <w:r w:rsidRPr="00B14C8F">
        <w:rPr>
          <w:rFonts w:ascii="Times New Roman" w:hAnsi="Times New Roman" w:cs="Times New Roman"/>
          <w:color w:val="000000"/>
        </w:rPr>
        <w:t>danym roku budżetowym.</w:t>
      </w:r>
    </w:p>
    <w:p w:rsidR="000C7F56" w:rsidRPr="00B14C8F" w:rsidRDefault="000C7F56" w:rsidP="00A85E9F">
      <w:pPr>
        <w:pStyle w:val="Tekstpodstawowy"/>
        <w:tabs>
          <w:tab w:val="left" w:pos="426"/>
        </w:tabs>
        <w:spacing w:after="0" w:line="240" w:lineRule="auto"/>
        <w:rPr>
          <w:rFonts w:ascii="Times New Roman" w:hAnsi="Times New Roman" w:cs="Times New Roman"/>
          <w:color w:val="000000"/>
        </w:rPr>
      </w:pPr>
    </w:p>
    <w:p w:rsidR="000C7F56" w:rsidRPr="00B14C8F" w:rsidRDefault="004666CD">
      <w:pPr>
        <w:tabs>
          <w:tab w:val="left" w:pos="993"/>
        </w:tabs>
        <w:spacing w:after="120" w:line="240" w:lineRule="auto"/>
        <w:ind w:left="992" w:hanging="992"/>
        <w:jc w:val="both"/>
        <w:rPr>
          <w:rFonts w:ascii="Times New Roman" w:hAnsi="Times New Roman" w:cs="Times New Roman"/>
          <w:color w:val="000000"/>
        </w:rPr>
      </w:pPr>
      <w:r w:rsidRPr="005D13A7">
        <w:rPr>
          <w:rFonts w:ascii="Times New Roman" w:hAnsi="Times New Roman" w:cs="Times New Roman"/>
          <w:bCs/>
          <w:color w:val="000000"/>
        </w:rPr>
        <w:t>Tabela 8</w:t>
      </w:r>
      <w:r w:rsidR="000C7F56" w:rsidRPr="005D13A7">
        <w:rPr>
          <w:rFonts w:ascii="Times New Roman" w:hAnsi="Times New Roman" w:cs="Times New Roman"/>
          <w:bCs/>
          <w:color w:val="000000"/>
        </w:rPr>
        <w:t>.</w:t>
      </w:r>
      <w:r w:rsidR="000C7F56" w:rsidRPr="00B14C8F">
        <w:rPr>
          <w:rFonts w:ascii="Times New Roman" w:hAnsi="Times New Roman" w:cs="Times New Roman"/>
          <w:color w:val="000000"/>
        </w:rPr>
        <w:tab/>
      </w:r>
      <w:r w:rsidR="00F40995" w:rsidRPr="00B14C8F">
        <w:rPr>
          <w:rFonts w:ascii="Times New Roman" w:hAnsi="Times New Roman" w:cs="Times New Roman"/>
          <w:color w:val="000000"/>
        </w:rPr>
        <w:t>Szacunkowy koszt realizacji p</w:t>
      </w:r>
      <w:r w:rsidR="005D13A7">
        <w:rPr>
          <w:rFonts w:ascii="Times New Roman" w:hAnsi="Times New Roman" w:cs="Times New Roman"/>
          <w:color w:val="000000"/>
        </w:rPr>
        <w:t>rogramu</w:t>
      </w:r>
    </w:p>
    <w:tbl>
      <w:tblPr>
        <w:tblW w:w="96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8"/>
        <w:gridCol w:w="2970"/>
        <w:gridCol w:w="1260"/>
        <w:gridCol w:w="1259"/>
        <w:gridCol w:w="1176"/>
        <w:gridCol w:w="1218"/>
        <w:gridCol w:w="1177"/>
      </w:tblGrid>
      <w:tr w:rsidR="00F40995" w:rsidRPr="00B14C8F" w:rsidTr="009E4BD8">
        <w:trPr>
          <w:cantSplit/>
          <w:trHeight w:val="277"/>
        </w:trPr>
        <w:tc>
          <w:tcPr>
            <w:tcW w:w="548" w:type="dxa"/>
            <w:vMerge w:val="restart"/>
            <w:tcBorders>
              <w:top w:val="single" w:sz="4" w:space="0" w:color="000000"/>
              <w:left w:val="single" w:sz="4" w:space="0" w:color="000000"/>
              <w:bottom w:val="single" w:sz="4" w:space="0" w:color="000000"/>
              <w:right w:val="single" w:sz="4" w:space="0" w:color="000000"/>
            </w:tcBorders>
            <w:vAlign w:val="center"/>
          </w:tcPr>
          <w:p w:rsidR="00F40995" w:rsidRPr="00B14C8F" w:rsidRDefault="00F40995" w:rsidP="00F40995">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Lp.</w:t>
            </w:r>
          </w:p>
        </w:tc>
        <w:tc>
          <w:tcPr>
            <w:tcW w:w="2970" w:type="dxa"/>
            <w:vMerge w:val="restart"/>
            <w:tcBorders>
              <w:top w:val="single" w:sz="4" w:space="0" w:color="000000"/>
              <w:left w:val="single" w:sz="4" w:space="0" w:color="000000"/>
              <w:bottom w:val="single" w:sz="4" w:space="0" w:color="000000"/>
              <w:right w:val="single" w:sz="4" w:space="0" w:color="000000"/>
            </w:tcBorders>
            <w:vAlign w:val="center"/>
          </w:tcPr>
          <w:p w:rsidR="00F40995" w:rsidRPr="00B14C8F" w:rsidRDefault="00F40995" w:rsidP="00F40995">
            <w:pPr>
              <w:pStyle w:val="Nagwek2"/>
              <w:rPr>
                <w:rFonts w:eastAsiaTheme="minorEastAsia"/>
              </w:rPr>
            </w:pPr>
            <w:r w:rsidRPr="00B14C8F">
              <w:rPr>
                <w:rFonts w:eastAsiaTheme="minorEastAsia"/>
              </w:rPr>
              <w:t>Zakres danych</w:t>
            </w:r>
          </w:p>
        </w:tc>
        <w:tc>
          <w:tcPr>
            <w:tcW w:w="6090" w:type="dxa"/>
            <w:gridSpan w:val="5"/>
            <w:tcBorders>
              <w:top w:val="single" w:sz="4" w:space="0" w:color="000000"/>
              <w:left w:val="single" w:sz="4" w:space="0" w:color="000000"/>
              <w:bottom w:val="single" w:sz="4" w:space="0" w:color="000000"/>
              <w:right w:val="single" w:sz="4" w:space="0" w:color="000000"/>
            </w:tcBorders>
          </w:tcPr>
          <w:p w:rsidR="00F40995" w:rsidRPr="00B14C8F" w:rsidRDefault="009E7402" w:rsidP="00F40995">
            <w:pPr>
              <w:spacing w:after="0" w:line="240" w:lineRule="auto"/>
              <w:jc w:val="center"/>
              <w:rPr>
                <w:rFonts w:ascii="Times New Roman" w:eastAsiaTheme="minorEastAsia" w:hAnsi="Times New Roman" w:cs="Times New Roman"/>
                <w:b/>
                <w:bCs/>
                <w:color w:val="000000"/>
              </w:rPr>
            </w:pPr>
            <w:r>
              <w:rPr>
                <w:rFonts w:ascii="Times New Roman" w:eastAsiaTheme="minorEastAsia" w:hAnsi="Times New Roman" w:cs="Times New Roman"/>
                <w:b/>
                <w:bCs/>
                <w:color w:val="000000"/>
              </w:rPr>
              <w:t>Rok realizacji programu/rok urod</w:t>
            </w:r>
            <w:r w:rsidR="0065134A">
              <w:rPr>
                <w:rFonts w:ascii="Times New Roman" w:eastAsiaTheme="minorEastAsia" w:hAnsi="Times New Roman" w:cs="Times New Roman"/>
                <w:b/>
                <w:bCs/>
                <w:color w:val="000000"/>
              </w:rPr>
              <w:t>zenia</w:t>
            </w:r>
          </w:p>
        </w:tc>
      </w:tr>
      <w:tr w:rsidR="00F40995" w:rsidRPr="00B14C8F" w:rsidTr="0065134A">
        <w:trPr>
          <w:cantSplit/>
          <w:trHeight w:val="148"/>
        </w:trPr>
        <w:tc>
          <w:tcPr>
            <w:tcW w:w="548" w:type="dxa"/>
            <w:vMerge/>
            <w:vAlign w:val="center"/>
          </w:tcPr>
          <w:p w:rsidR="00F40995" w:rsidRPr="00B14C8F" w:rsidRDefault="00F40995" w:rsidP="00F40995">
            <w:pPr>
              <w:spacing w:after="0" w:line="240" w:lineRule="auto"/>
              <w:jc w:val="center"/>
              <w:rPr>
                <w:rFonts w:ascii="Times New Roman" w:eastAsiaTheme="minorEastAsia" w:hAnsi="Times New Roman" w:cs="Times New Roman"/>
                <w:b/>
                <w:bCs/>
                <w:color w:val="000000"/>
              </w:rPr>
            </w:pPr>
          </w:p>
        </w:tc>
        <w:tc>
          <w:tcPr>
            <w:tcW w:w="2970" w:type="dxa"/>
            <w:vMerge/>
            <w:vAlign w:val="center"/>
          </w:tcPr>
          <w:p w:rsidR="00F40995" w:rsidRPr="00B14C8F" w:rsidRDefault="00F40995" w:rsidP="00F40995">
            <w:pPr>
              <w:spacing w:after="0" w:line="240" w:lineRule="auto"/>
              <w:jc w:val="center"/>
              <w:rPr>
                <w:rFonts w:ascii="Times New Roman" w:eastAsiaTheme="minorEastAsia" w:hAnsi="Times New Roman" w:cs="Times New Roman"/>
                <w:b/>
                <w:bCs/>
                <w:color w:val="000000"/>
              </w:rPr>
            </w:pPr>
          </w:p>
        </w:tc>
        <w:tc>
          <w:tcPr>
            <w:tcW w:w="1260" w:type="dxa"/>
          </w:tcPr>
          <w:p w:rsidR="00F40995" w:rsidRPr="00B14C8F" w:rsidRDefault="00F40995" w:rsidP="00F40995">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2018</w:t>
            </w:r>
            <w:r w:rsidR="0065134A">
              <w:rPr>
                <w:rFonts w:ascii="Times New Roman" w:eastAsiaTheme="minorEastAsia" w:hAnsi="Times New Roman" w:cs="Times New Roman"/>
                <w:b/>
                <w:bCs/>
                <w:color w:val="000000"/>
              </w:rPr>
              <w:t>/2006</w:t>
            </w:r>
          </w:p>
        </w:tc>
        <w:tc>
          <w:tcPr>
            <w:tcW w:w="1259" w:type="dxa"/>
          </w:tcPr>
          <w:p w:rsidR="00F40995" w:rsidRPr="00B14C8F" w:rsidRDefault="00F40995" w:rsidP="00F40995">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2019</w:t>
            </w:r>
            <w:r w:rsidR="0065134A">
              <w:rPr>
                <w:rFonts w:ascii="Times New Roman" w:eastAsiaTheme="minorEastAsia" w:hAnsi="Times New Roman" w:cs="Times New Roman"/>
                <w:b/>
                <w:bCs/>
                <w:color w:val="000000"/>
              </w:rPr>
              <w:t>/2007</w:t>
            </w:r>
          </w:p>
        </w:tc>
        <w:tc>
          <w:tcPr>
            <w:tcW w:w="1176" w:type="dxa"/>
          </w:tcPr>
          <w:p w:rsidR="00F40995" w:rsidRPr="00B14C8F" w:rsidRDefault="00F40995" w:rsidP="00F40995">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2020</w:t>
            </w:r>
            <w:r w:rsidR="0065134A">
              <w:rPr>
                <w:rFonts w:ascii="Times New Roman" w:eastAsiaTheme="minorEastAsia" w:hAnsi="Times New Roman" w:cs="Times New Roman"/>
                <w:b/>
                <w:bCs/>
                <w:color w:val="000000"/>
              </w:rPr>
              <w:t>/2008</w:t>
            </w:r>
          </w:p>
        </w:tc>
        <w:tc>
          <w:tcPr>
            <w:tcW w:w="1218" w:type="dxa"/>
          </w:tcPr>
          <w:p w:rsidR="00F40995" w:rsidRPr="00B14C8F" w:rsidRDefault="00F40995" w:rsidP="00F40995">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2021</w:t>
            </w:r>
            <w:r w:rsidR="0065134A">
              <w:rPr>
                <w:rFonts w:ascii="Times New Roman" w:eastAsiaTheme="minorEastAsia" w:hAnsi="Times New Roman" w:cs="Times New Roman"/>
                <w:b/>
                <w:bCs/>
                <w:color w:val="000000"/>
              </w:rPr>
              <w:t>/2009</w:t>
            </w:r>
          </w:p>
        </w:tc>
        <w:tc>
          <w:tcPr>
            <w:tcW w:w="1177" w:type="dxa"/>
            <w:tcBorders>
              <w:right w:val="single" w:sz="4" w:space="0" w:color="auto"/>
            </w:tcBorders>
          </w:tcPr>
          <w:p w:rsidR="00F40995" w:rsidRPr="00B14C8F" w:rsidRDefault="00F40995" w:rsidP="00F40995">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2022</w:t>
            </w:r>
            <w:r w:rsidR="0065134A">
              <w:rPr>
                <w:rFonts w:ascii="Times New Roman" w:eastAsiaTheme="minorEastAsia" w:hAnsi="Times New Roman" w:cs="Times New Roman"/>
                <w:b/>
                <w:bCs/>
                <w:color w:val="000000"/>
              </w:rPr>
              <w:t>/2010</w:t>
            </w:r>
          </w:p>
        </w:tc>
      </w:tr>
      <w:tr w:rsidR="00F40995" w:rsidRPr="00B14C8F" w:rsidTr="0065134A">
        <w:trPr>
          <w:trHeight w:val="577"/>
        </w:trPr>
        <w:tc>
          <w:tcPr>
            <w:tcW w:w="548"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w:t>
            </w:r>
            <w:r w:rsidR="0065134A">
              <w:rPr>
                <w:rFonts w:ascii="Times New Roman" w:eastAsiaTheme="minorEastAsia" w:hAnsi="Times New Roman" w:cs="Times New Roman"/>
                <w:color w:val="000000"/>
              </w:rPr>
              <w:t>.</w:t>
            </w:r>
          </w:p>
        </w:tc>
        <w:tc>
          <w:tcPr>
            <w:tcW w:w="2970" w:type="dxa"/>
            <w:vAlign w:val="center"/>
          </w:tcPr>
          <w:p w:rsidR="00F40995" w:rsidRPr="00B14C8F" w:rsidRDefault="0065134A" w:rsidP="005D13A7">
            <w:pPr>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Szacunkowa liczba dziewcząt</w:t>
            </w:r>
          </w:p>
        </w:tc>
        <w:tc>
          <w:tcPr>
            <w:tcW w:w="1260" w:type="dxa"/>
            <w:vAlign w:val="center"/>
          </w:tcPr>
          <w:p w:rsidR="00F40995" w:rsidRPr="00B14C8F" w:rsidRDefault="00F40995" w:rsidP="0065134A">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634</w:t>
            </w:r>
          </w:p>
        </w:tc>
        <w:tc>
          <w:tcPr>
            <w:tcW w:w="1259" w:type="dxa"/>
            <w:vAlign w:val="center"/>
          </w:tcPr>
          <w:p w:rsidR="00F40995" w:rsidRPr="00B14C8F" w:rsidRDefault="00F40995" w:rsidP="0065134A">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715</w:t>
            </w:r>
          </w:p>
        </w:tc>
        <w:tc>
          <w:tcPr>
            <w:tcW w:w="1176" w:type="dxa"/>
            <w:vAlign w:val="center"/>
          </w:tcPr>
          <w:p w:rsidR="00F40995" w:rsidRPr="00B14C8F" w:rsidRDefault="00F40995" w:rsidP="0065134A">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713</w:t>
            </w:r>
          </w:p>
        </w:tc>
        <w:tc>
          <w:tcPr>
            <w:tcW w:w="1218" w:type="dxa"/>
            <w:vAlign w:val="center"/>
          </w:tcPr>
          <w:p w:rsidR="00F40995" w:rsidRPr="00B14C8F" w:rsidRDefault="00F40995" w:rsidP="0065134A">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762</w:t>
            </w:r>
          </w:p>
        </w:tc>
        <w:tc>
          <w:tcPr>
            <w:tcW w:w="1177" w:type="dxa"/>
            <w:tcBorders>
              <w:right w:val="single" w:sz="4" w:space="0" w:color="auto"/>
            </w:tcBorders>
            <w:vAlign w:val="center"/>
          </w:tcPr>
          <w:p w:rsidR="00F40995" w:rsidRPr="00B14C8F" w:rsidRDefault="00F40995" w:rsidP="0065134A">
            <w:pPr>
              <w:spacing w:after="0" w:line="240" w:lineRule="auto"/>
              <w:jc w:val="center"/>
              <w:rPr>
                <w:rFonts w:ascii="Times New Roman" w:eastAsiaTheme="minorEastAsia" w:hAnsi="Times New Roman" w:cs="Times New Roman"/>
                <w:bCs/>
                <w:color w:val="000000"/>
              </w:rPr>
            </w:pPr>
            <w:r w:rsidRPr="00B14C8F">
              <w:rPr>
                <w:rFonts w:ascii="Times New Roman" w:eastAsiaTheme="minorEastAsia" w:hAnsi="Times New Roman" w:cs="Times New Roman"/>
                <w:bCs/>
                <w:color w:val="000000"/>
              </w:rPr>
              <w:t>710</w:t>
            </w:r>
          </w:p>
        </w:tc>
      </w:tr>
      <w:tr w:rsidR="00F40995" w:rsidRPr="00B14C8F" w:rsidTr="0065134A">
        <w:trPr>
          <w:trHeight w:val="577"/>
        </w:trPr>
        <w:tc>
          <w:tcPr>
            <w:tcW w:w="548"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2</w:t>
            </w:r>
            <w:r w:rsidR="0065134A">
              <w:rPr>
                <w:rFonts w:ascii="Times New Roman" w:eastAsiaTheme="minorEastAsia" w:hAnsi="Times New Roman" w:cs="Times New Roman"/>
                <w:color w:val="000000"/>
              </w:rPr>
              <w:t>.</w:t>
            </w:r>
          </w:p>
        </w:tc>
        <w:tc>
          <w:tcPr>
            <w:tcW w:w="2970" w:type="dxa"/>
            <w:vAlign w:val="center"/>
          </w:tcPr>
          <w:p w:rsidR="00F40995" w:rsidRPr="00B14C8F" w:rsidRDefault="00F40995" w:rsidP="005D13A7">
            <w:pPr>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Wskaźnik zgłaszalności na szczepienia</w:t>
            </w:r>
            <w:r w:rsidR="009E4BD8">
              <w:rPr>
                <w:rFonts w:ascii="Times New Roman" w:eastAsiaTheme="minorEastAsia" w:hAnsi="Times New Roman" w:cs="Times New Roman"/>
                <w:color w:val="000000"/>
              </w:rPr>
              <w:t xml:space="preserve"> </w:t>
            </w:r>
          </w:p>
        </w:tc>
        <w:tc>
          <w:tcPr>
            <w:tcW w:w="1260"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70</w:t>
            </w:r>
            <w:r w:rsidR="005D13A7">
              <w:rPr>
                <w:rFonts w:ascii="Times New Roman" w:eastAsiaTheme="minorEastAsia" w:hAnsi="Times New Roman" w:cs="Times New Roman"/>
                <w:color w:val="000000"/>
              </w:rPr>
              <w:t>%</w:t>
            </w:r>
          </w:p>
        </w:tc>
        <w:tc>
          <w:tcPr>
            <w:tcW w:w="1259" w:type="dxa"/>
            <w:vAlign w:val="center"/>
          </w:tcPr>
          <w:p w:rsidR="005D13A7" w:rsidRPr="00B14C8F" w:rsidRDefault="00F40995" w:rsidP="005D13A7">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70</w:t>
            </w:r>
            <w:r w:rsidR="005D13A7">
              <w:rPr>
                <w:rFonts w:ascii="Times New Roman" w:eastAsiaTheme="minorEastAsia" w:hAnsi="Times New Roman" w:cs="Times New Roman"/>
                <w:color w:val="000000"/>
              </w:rPr>
              <w:t>%</w:t>
            </w:r>
          </w:p>
        </w:tc>
        <w:tc>
          <w:tcPr>
            <w:tcW w:w="1176"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70</w:t>
            </w:r>
            <w:r w:rsidR="005D13A7">
              <w:rPr>
                <w:rFonts w:ascii="Times New Roman" w:eastAsiaTheme="minorEastAsia" w:hAnsi="Times New Roman" w:cs="Times New Roman"/>
                <w:color w:val="000000"/>
              </w:rPr>
              <w:t>%</w:t>
            </w:r>
          </w:p>
        </w:tc>
        <w:tc>
          <w:tcPr>
            <w:tcW w:w="1218"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70</w:t>
            </w:r>
            <w:r w:rsidR="005D13A7">
              <w:rPr>
                <w:rFonts w:ascii="Times New Roman" w:eastAsiaTheme="minorEastAsia" w:hAnsi="Times New Roman" w:cs="Times New Roman"/>
                <w:color w:val="000000"/>
              </w:rPr>
              <w:t>%</w:t>
            </w:r>
          </w:p>
        </w:tc>
        <w:tc>
          <w:tcPr>
            <w:tcW w:w="1177" w:type="dxa"/>
            <w:tcBorders>
              <w:right w:val="single" w:sz="4" w:space="0" w:color="auto"/>
            </w:tcBorders>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70</w:t>
            </w:r>
            <w:r w:rsidR="005D13A7">
              <w:rPr>
                <w:rFonts w:ascii="Times New Roman" w:eastAsiaTheme="minorEastAsia" w:hAnsi="Times New Roman" w:cs="Times New Roman"/>
                <w:color w:val="000000"/>
              </w:rPr>
              <w:t>%</w:t>
            </w:r>
          </w:p>
        </w:tc>
      </w:tr>
      <w:tr w:rsidR="00F40995" w:rsidRPr="00B14C8F" w:rsidTr="0065134A">
        <w:trPr>
          <w:trHeight w:val="577"/>
        </w:trPr>
        <w:tc>
          <w:tcPr>
            <w:tcW w:w="548" w:type="dxa"/>
            <w:vAlign w:val="center"/>
          </w:tcPr>
          <w:p w:rsidR="00F40995" w:rsidRPr="00B14C8F" w:rsidRDefault="00F40995" w:rsidP="005D13A7">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w:t>
            </w:r>
            <w:r w:rsidR="005D13A7">
              <w:rPr>
                <w:rFonts w:ascii="Times New Roman" w:eastAsiaTheme="minorEastAsia" w:hAnsi="Times New Roman" w:cs="Times New Roman"/>
                <w:color w:val="000000"/>
              </w:rPr>
              <w:t>.</w:t>
            </w:r>
          </w:p>
        </w:tc>
        <w:tc>
          <w:tcPr>
            <w:tcW w:w="2970" w:type="dxa"/>
            <w:vAlign w:val="center"/>
          </w:tcPr>
          <w:p w:rsidR="00F40995" w:rsidRPr="00B14C8F" w:rsidRDefault="009E4BD8" w:rsidP="005D13A7">
            <w:pPr>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Liczba dziewcząt z </w:t>
            </w:r>
            <w:r w:rsidR="00F40995" w:rsidRPr="00B14C8F">
              <w:rPr>
                <w:rFonts w:ascii="Times New Roman" w:eastAsiaTheme="minorEastAsia" w:hAnsi="Times New Roman" w:cs="Times New Roman"/>
                <w:color w:val="000000"/>
              </w:rPr>
              <w:t>uwzględnieniem</w:t>
            </w:r>
          </w:p>
          <w:p w:rsidR="00F40995" w:rsidRPr="00B14C8F" w:rsidRDefault="00F40995" w:rsidP="005D13A7">
            <w:pPr>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 xml:space="preserve">wskaźnika </w:t>
            </w:r>
            <w:r w:rsidR="009E4BD8">
              <w:rPr>
                <w:rFonts w:ascii="Times New Roman" w:eastAsiaTheme="minorEastAsia" w:hAnsi="Times New Roman" w:cs="Times New Roman"/>
                <w:color w:val="000000"/>
              </w:rPr>
              <w:t>zgłaszalności</w:t>
            </w:r>
          </w:p>
        </w:tc>
        <w:tc>
          <w:tcPr>
            <w:tcW w:w="1260"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444</w:t>
            </w:r>
          </w:p>
        </w:tc>
        <w:tc>
          <w:tcPr>
            <w:tcW w:w="1259"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501</w:t>
            </w:r>
          </w:p>
        </w:tc>
        <w:tc>
          <w:tcPr>
            <w:tcW w:w="1176"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499</w:t>
            </w:r>
          </w:p>
        </w:tc>
        <w:tc>
          <w:tcPr>
            <w:tcW w:w="1218"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533</w:t>
            </w:r>
          </w:p>
        </w:tc>
        <w:tc>
          <w:tcPr>
            <w:tcW w:w="1177" w:type="dxa"/>
            <w:tcBorders>
              <w:right w:val="single" w:sz="4" w:space="0" w:color="auto"/>
            </w:tcBorders>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497</w:t>
            </w:r>
          </w:p>
        </w:tc>
      </w:tr>
      <w:tr w:rsidR="00F40995" w:rsidRPr="00B14C8F" w:rsidTr="0065134A">
        <w:trPr>
          <w:trHeight w:val="577"/>
        </w:trPr>
        <w:tc>
          <w:tcPr>
            <w:tcW w:w="548" w:type="dxa"/>
            <w:vAlign w:val="center"/>
          </w:tcPr>
          <w:p w:rsidR="00F40995" w:rsidRPr="00B14C8F" w:rsidRDefault="00F40995" w:rsidP="005D13A7">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4</w:t>
            </w:r>
            <w:r w:rsidR="005D13A7">
              <w:rPr>
                <w:rFonts w:ascii="Times New Roman" w:eastAsiaTheme="minorEastAsia" w:hAnsi="Times New Roman" w:cs="Times New Roman"/>
                <w:color w:val="000000"/>
              </w:rPr>
              <w:t>.</w:t>
            </w:r>
          </w:p>
        </w:tc>
        <w:tc>
          <w:tcPr>
            <w:tcW w:w="2970" w:type="dxa"/>
            <w:vAlign w:val="center"/>
          </w:tcPr>
          <w:p w:rsidR="00F40995" w:rsidRDefault="005D13A7" w:rsidP="005D13A7">
            <w:pPr>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Cena podania dwóch dawek szczepionki</w:t>
            </w:r>
            <w:r w:rsidR="00F40995" w:rsidRPr="00B14C8F">
              <w:rPr>
                <w:rFonts w:ascii="Times New Roman" w:eastAsiaTheme="minorEastAsia" w:hAnsi="Times New Roman" w:cs="Times New Roman"/>
                <w:color w:val="000000"/>
              </w:rPr>
              <w:t xml:space="preserve"> </w:t>
            </w:r>
          </w:p>
          <w:p w:rsidR="005D13A7" w:rsidRPr="005D13A7" w:rsidRDefault="005D13A7" w:rsidP="005D13A7">
            <w:pPr>
              <w:spacing w:after="0" w:line="240" w:lineRule="auto"/>
              <w:rPr>
                <w:rFonts w:ascii="Times New Roman" w:eastAsiaTheme="minorEastAsia" w:hAnsi="Times New Roman" w:cs="Times New Roman"/>
                <w:i/>
                <w:color w:val="000000"/>
              </w:rPr>
            </w:pPr>
            <w:r w:rsidRPr="005D13A7">
              <w:rPr>
                <w:rFonts w:ascii="Times New Roman" w:eastAsiaTheme="minorEastAsia" w:hAnsi="Times New Roman" w:cs="Times New Roman"/>
                <w:i/>
                <w:color w:val="000000"/>
              </w:rPr>
              <w:t>(2 x 180,00 zł)</w:t>
            </w:r>
          </w:p>
        </w:tc>
        <w:tc>
          <w:tcPr>
            <w:tcW w:w="1260"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360</w:t>
            </w:r>
            <w:r w:rsidR="005D13A7">
              <w:rPr>
                <w:rFonts w:ascii="Times New Roman" w:eastAsiaTheme="minorEastAsia" w:hAnsi="Times New Roman" w:cs="Times New Roman"/>
                <w:color w:val="000000"/>
              </w:rPr>
              <w:t>zł</w:t>
            </w:r>
          </w:p>
        </w:tc>
        <w:tc>
          <w:tcPr>
            <w:tcW w:w="1259"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360</w:t>
            </w:r>
            <w:r w:rsidR="005D13A7">
              <w:rPr>
                <w:rFonts w:ascii="Times New Roman" w:eastAsiaTheme="minorEastAsia" w:hAnsi="Times New Roman" w:cs="Times New Roman"/>
                <w:color w:val="000000"/>
              </w:rPr>
              <w:t>zł</w:t>
            </w:r>
          </w:p>
        </w:tc>
        <w:tc>
          <w:tcPr>
            <w:tcW w:w="1176"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360</w:t>
            </w:r>
            <w:r w:rsidR="005D13A7">
              <w:rPr>
                <w:rFonts w:ascii="Times New Roman" w:eastAsiaTheme="minorEastAsia" w:hAnsi="Times New Roman" w:cs="Times New Roman"/>
                <w:color w:val="000000"/>
              </w:rPr>
              <w:t>zł</w:t>
            </w:r>
          </w:p>
        </w:tc>
        <w:tc>
          <w:tcPr>
            <w:tcW w:w="1218"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360</w:t>
            </w:r>
            <w:r w:rsidR="005D13A7">
              <w:rPr>
                <w:rFonts w:ascii="Times New Roman" w:eastAsiaTheme="minorEastAsia" w:hAnsi="Times New Roman" w:cs="Times New Roman"/>
                <w:color w:val="000000"/>
              </w:rPr>
              <w:t>zł</w:t>
            </w:r>
          </w:p>
        </w:tc>
        <w:tc>
          <w:tcPr>
            <w:tcW w:w="1177" w:type="dxa"/>
            <w:tcBorders>
              <w:right w:val="single" w:sz="4" w:space="0" w:color="auto"/>
            </w:tcBorders>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360</w:t>
            </w:r>
            <w:r w:rsidR="005D13A7">
              <w:rPr>
                <w:rFonts w:ascii="Times New Roman" w:eastAsiaTheme="minorEastAsia" w:hAnsi="Times New Roman" w:cs="Times New Roman"/>
                <w:color w:val="000000"/>
              </w:rPr>
              <w:t>zł</w:t>
            </w:r>
          </w:p>
        </w:tc>
      </w:tr>
      <w:tr w:rsidR="00F40995" w:rsidRPr="00B14C8F" w:rsidTr="0065134A">
        <w:trPr>
          <w:trHeight w:val="577"/>
        </w:trPr>
        <w:tc>
          <w:tcPr>
            <w:tcW w:w="548"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5</w:t>
            </w:r>
            <w:r w:rsidR="005D13A7">
              <w:rPr>
                <w:rFonts w:ascii="Times New Roman" w:eastAsiaTheme="minorEastAsia" w:hAnsi="Times New Roman" w:cs="Times New Roman"/>
                <w:color w:val="000000"/>
              </w:rPr>
              <w:t>.</w:t>
            </w:r>
          </w:p>
        </w:tc>
        <w:tc>
          <w:tcPr>
            <w:tcW w:w="2970" w:type="dxa"/>
            <w:vAlign w:val="center"/>
          </w:tcPr>
          <w:p w:rsidR="00F40995" w:rsidRPr="00B14C8F" w:rsidRDefault="005D13A7" w:rsidP="005D13A7">
            <w:pPr>
              <w:spacing w:after="0" w:line="240" w:lineRule="auto"/>
              <w:rPr>
                <w:rFonts w:ascii="Times New Roman" w:eastAsiaTheme="minorEastAsia" w:hAnsi="Times New Roman" w:cs="Times New Roman"/>
                <w:color w:val="000000"/>
              </w:rPr>
            </w:pPr>
            <w:r>
              <w:rPr>
                <w:rFonts w:ascii="Times New Roman" w:eastAsiaTheme="minorEastAsia" w:hAnsi="Times New Roman" w:cs="Times New Roman"/>
                <w:color w:val="000000"/>
              </w:rPr>
              <w:t>Łączny koszt</w:t>
            </w:r>
            <w:r w:rsidR="00F40995" w:rsidRPr="00B14C8F">
              <w:rPr>
                <w:rFonts w:ascii="Times New Roman" w:eastAsiaTheme="minorEastAsia" w:hAnsi="Times New Roman" w:cs="Times New Roman"/>
                <w:color w:val="000000"/>
              </w:rPr>
              <w:t xml:space="preserve"> szczepień</w:t>
            </w:r>
            <w:r>
              <w:rPr>
                <w:rFonts w:ascii="Times New Roman" w:eastAsiaTheme="minorEastAsia" w:hAnsi="Times New Roman" w:cs="Times New Roman"/>
                <w:color w:val="000000"/>
              </w:rPr>
              <w:t xml:space="preserve"> </w:t>
            </w:r>
          </w:p>
          <w:p w:rsidR="00F40995" w:rsidRPr="005D13A7" w:rsidRDefault="005D13A7" w:rsidP="005D13A7">
            <w:pPr>
              <w:spacing w:after="0" w:line="240" w:lineRule="auto"/>
              <w:rPr>
                <w:rFonts w:ascii="Times New Roman" w:eastAsiaTheme="minorEastAsia" w:hAnsi="Times New Roman" w:cs="Times New Roman"/>
                <w:i/>
                <w:color w:val="000000"/>
              </w:rPr>
            </w:pPr>
            <w:r w:rsidRPr="005D13A7">
              <w:rPr>
                <w:rFonts w:ascii="Times New Roman" w:eastAsiaTheme="minorEastAsia" w:hAnsi="Times New Roman" w:cs="Times New Roman"/>
                <w:i/>
                <w:color w:val="000000"/>
              </w:rPr>
              <w:t>(wiersz 3 x wiersz 4)</w:t>
            </w:r>
          </w:p>
        </w:tc>
        <w:tc>
          <w:tcPr>
            <w:tcW w:w="1260"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159</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840</w:t>
            </w:r>
            <w:r w:rsidR="005D13A7">
              <w:rPr>
                <w:rFonts w:ascii="Times New Roman" w:eastAsiaTheme="minorEastAsia" w:hAnsi="Times New Roman" w:cs="Times New Roman"/>
                <w:color w:val="000000"/>
              </w:rPr>
              <w:t>zł</w:t>
            </w:r>
          </w:p>
        </w:tc>
        <w:tc>
          <w:tcPr>
            <w:tcW w:w="1259"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180</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360</w:t>
            </w:r>
            <w:r w:rsidR="005D13A7">
              <w:rPr>
                <w:rFonts w:ascii="Times New Roman" w:eastAsiaTheme="minorEastAsia" w:hAnsi="Times New Roman" w:cs="Times New Roman"/>
                <w:color w:val="000000"/>
              </w:rPr>
              <w:t>zł</w:t>
            </w:r>
          </w:p>
        </w:tc>
        <w:tc>
          <w:tcPr>
            <w:tcW w:w="1176"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179</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640</w:t>
            </w:r>
            <w:r w:rsidR="005D13A7">
              <w:rPr>
                <w:rFonts w:ascii="Times New Roman" w:eastAsiaTheme="minorEastAsia" w:hAnsi="Times New Roman" w:cs="Times New Roman"/>
                <w:color w:val="000000"/>
              </w:rPr>
              <w:t>zł</w:t>
            </w:r>
          </w:p>
        </w:tc>
        <w:tc>
          <w:tcPr>
            <w:tcW w:w="1218" w:type="dxa"/>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191</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880</w:t>
            </w:r>
            <w:r w:rsidR="005D13A7">
              <w:rPr>
                <w:rFonts w:ascii="Times New Roman" w:eastAsiaTheme="minorEastAsia" w:hAnsi="Times New Roman" w:cs="Times New Roman"/>
                <w:color w:val="000000"/>
              </w:rPr>
              <w:t>zł</w:t>
            </w:r>
          </w:p>
        </w:tc>
        <w:tc>
          <w:tcPr>
            <w:tcW w:w="1177" w:type="dxa"/>
            <w:tcBorders>
              <w:right w:val="single" w:sz="4" w:space="0" w:color="auto"/>
            </w:tcBorders>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178</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920</w:t>
            </w:r>
            <w:r w:rsidR="005D13A7">
              <w:rPr>
                <w:rFonts w:ascii="Times New Roman" w:eastAsiaTheme="minorEastAsia" w:hAnsi="Times New Roman" w:cs="Times New Roman"/>
                <w:color w:val="000000"/>
              </w:rPr>
              <w:t>zł</w:t>
            </w:r>
          </w:p>
        </w:tc>
      </w:tr>
      <w:tr w:rsidR="00F40995" w:rsidRPr="00B14C8F" w:rsidTr="0065134A">
        <w:trPr>
          <w:trHeight w:val="577"/>
        </w:trPr>
        <w:tc>
          <w:tcPr>
            <w:tcW w:w="548" w:type="dxa"/>
            <w:tcBorders>
              <w:bottom w:val="single" w:sz="4" w:space="0" w:color="000000"/>
            </w:tcBorders>
            <w:vAlign w:val="center"/>
          </w:tcPr>
          <w:p w:rsidR="00F40995" w:rsidRPr="00B14C8F" w:rsidRDefault="00F40995" w:rsidP="005D13A7">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6</w:t>
            </w:r>
            <w:r w:rsidR="005D13A7">
              <w:rPr>
                <w:rFonts w:ascii="Times New Roman" w:eastAsiaTheme="minorEastAsia" w:hAnsi="Times New Roman" w:cs="Times New Roman"/>
                <w:color w:val="000000"/>
              </w:rPr>
              <w:t>.</w:t>
            </w:r>
          </w:p>
        </w:tc>
        <w:tc>
          <w:tcPr>
            <w:tcW w:w="2970" w:type="dxa"/>
            <w:tcBorders>
              <w:bottom w:val="single" w:sz="4" w:space="0" w:color="000000"/>
            </w:tcBorders>
            <w:vAlign w:val="center"/>
          </w:tcPr>
          <w:p w:rsidR="00F40995" w:rsidRPr="00B14C8F" w:rsidRDefault="00F40995" w:rsidP="005D13A7">
            <w:pPr>
              <w:spacing w:after="0" w:line="240" w:lineRule="auto"/>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Koszt promocji i edukacji</w:t>
            </w:r>
          </w:p>
          <w:p w:rsidR="00F40995" w:rsidRPr="005D13A7" w:rsidRDefault="00F40995" w:rsidP="005D13A7">
            <w:pPr>
              <w:spacing w:after="0" w:line="240" w:lineRule="auto"/>
              <w:rPr>
                <w:rFonts w:ascii="Times New Roman" w:eastAsiaTheme="minorEastAsia" w:hAnsi="Times New Roman" w:cs="Times New Roman"/>
                <w:i/>
                <w:color w:val="000000"/>
              </w:rPr>
            </w:pPr>
            <w:r w:rsidRPr="005D13A7">
              <w:rPr>
                <w:rFonts w:ascii="Times New Roman" w:eastAsiaTheme="minorEastAsia" w:hAnsi="Times New Roman" w:cs="Times New Roman"/>
                <w:i/>
                <w:color w:val="000000"/>
              </w:rPr>
              <w:t>(</w:t>
            </w:r>
            <w:r w:rsidR="005D13A7" w:rsidRPr="005D13A7">
              <w:rPr>
                <w:rFonts w:ascii="Times New Roman" w:eastAsiaTheme="minorEastAsia" w:hAnsi="Times New Roman" w:cs="Times New Roman"/>
                <w:i/>
                <w:color w:val="000000"/>
              </w:rPr>
              <w:t>wiersz</w:t>
            </w:r>
            <w:r w:rsidRPr="005D13A7">
              <w:rPr>
                <w:rFonts w:ascii="Times New Roman" w:eastAsiaTheme="minorEastAsia" w:hAnsi="Times New Roman" w:cs="Times New Roman"/>
                <w:i/>
                <w:color w:val="000000"/>
              </w:rPr>
              <w:t xml:space="preserve"> 5 x 10%)</w:t>
            </w:r>
          </w:p>
        </w:tc>
        <w:tc>
          <w:tcPr>
            <w:tcW w:w="1260" w:type="dxa"/>
            <w:tcBorders>
              <w:bottom w:val="single" w:sz="4" w:space="0" w:color="000000"/>
            </w:tcBorders>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15</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984</w:t>
            </w:r>
            <w:r w:rsidR="005D13A7">
              <w:rPr>
                <w:rFonts w:ascii="Times New Roman" w:eastAsiaTheme="minorEastAsia" w:hAnsi="Times New Roman" w:cs="Times New Roman"/>
                <w:color w:val="000000"/>
              </w:rPr>
              <w:t>zł</w:t>
            </w:r>
          </w:p>
        </w:tc>
        <w:tc>
          <w:tcPr>
            <w:tcW w:w="1259" w:type="dxa"/>
            <w:tcBorders>
              <w:bottom w:val="single" w:sz="4" w:space="0" w:color="000000"/>
            </w:tcBorders>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18</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036</w:t>
            </w:r>
            <w:r w:rsidR="005D13A7">
              <w:rPr>
                <w:rFonts w:ascii="Times New Roman" w:eastAsiaTheme="minorEastAsia" w:hAnsi="Times New Roman" w:cs="Times New Roman"/>
                <w:color w:val="000000"/>
              </w:rPr>
              <w:t>zł</w:t>
            </w:r>
          </w:p>
        </w:tc>
        <w:tc>
          <w:tcPr>
            <w:tcW w:w="1176" w:type="dxa"/>
            <w:tcBorders>
              <w:bottom w:val="single" w:sz="4" w:space="0" w:color="000000"/>
            </w:tcBorders>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17</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964</w:t>
            </w:r>
            <w:r w:rsidR="005D13A7">
              <w:rPr>
                <w:rFonts w:ascii="Times New Roman" w:eastAsiaTheme="minorEastAsia" w:hAnsi="Times New Roman" w:cs="Times New Roman"/>
                <w:color w:val="000000"/>
              </w:rPr>
              <w:t>zł</w:t>
            </w:r>
          </w:p>
        </w:tc>
        <w:tc>
          <w:tcPr>
            <w:tcW w:w="1218" w:type="dxa"/>
            <w:tcBorders>
              <w:bottom w:val="single" w:sz="4" w:space="0" w:color="000000"/>
            </w:tcBorders>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19</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188</w:t>
            </w:r>
            <w:r w:rsidR="005D13A7">
              <w:rPr>
                <w:rFonts w:ascii="Times New Roman" w:eastAsiaTheme="minorEastAsia" w:hAnsi="Times New Roman" w:cs="Times New Roman"/>
                <w:color w:val="000000"/>
              </w:rPr>
              <w:t>zł</w:t>
            </w:r>
          </w:p>
        </w:tc>
        <w:tc>
          <w:tcPr>
            <w:tcW w:w="1177" w:type="dxa"/>
            <w:tcBorders>
              <w:bottom w:val="single" w:sz="4" w:space="0" w:color="000000"/>
              <w:right w:val="single" w:sz="4" w:space="0" w:color="auto"/>
            </w:tcBorders>
            <w:vAlign w:val="center"/>
          </w:tcPr>
          <w:p w:rsidR="00F40995" w:rsidRPr="00B14C8F" w:rsidRDefault="00F40995" w:rsidP="0065134A">
            <w:pPr>
              <w:spacing w:after="0" w:line="240" w:lineRule="auto"/>
              <w:jc w:val="center"/>
              <w:rPr>
                <w:rFonts w:ascii="Times New Roman" w:eastAsiaTheme="minorEastAsia" w:hAnsi="Times New Roman" w:cs="Times New Roman"/>
                <w:color w:val="000000"/>
              </w:rPr>
            </w:pPr>
            <w:r w:rsidRPr="00B14C8F">
              <w:rPr>
                <w:rFonts w:ascii="Times New Roman" w:eastAsiaTheme="minorEastAsia" w:hAnsi="Times New Roman" w:cs="Times New Roman"/>
                <w:color w:val="000000"/>
              </w:rPr>
              <w:t>17</w:t>
            </w:r>
            <w:r w:rsidR="005D13A7">
              <w:rPr>
                <w:rFonts w:ascii="Times New Roman" w:eastAsiaTheme="minorEastAsia" w:hAnsi="Times New Roman" w:cs="Times New Roman"/>
                <w:color w:val="000000"/>
              </w:rPr>
              <w:t> </w:t>
            </w:r>
            <w:r w:rsidRPr="00B14C8F">
              <w:rPr>
                <w:rFonts w:ascii="Times New Roman" w:eastAsiaTheme="minorEastAsia" w:hAnsi="Times New Roman" w:cs="Times New Roman"/>
                <w:color w:val="000000"/>
              </w:rPr>
              <w:t>892</w:t>
            </w:r>
            <w:r w:rsidR="005D13A7">
              <w:rPr>
                <w:rFonts w:ascii="Times New Roman" w:eastAsiaTheme="minorEastAsia" w:hAnsi="Times New Roman" w:cs="Times New Roman"/>
                <w:color w:val="000000"/>
              </w:rPr>
              <w:t>zł</w:t>
            </w:r>
          </w:p>
        </w:tc>
      </w:tr>
      <w:tr w:rsidR="00F40995" w:rsidRPr="00B14C8F" w:rsidTr="0065134A">
        <w:trPr>
          <w:trHeight w:val="577"/>
        </w:trPr>
        <w:tc>
          <w:tcPr>
            <w:tcW w:w="548" w:type="dxa"/>
            <w:shd w:val="clear" w:color="auto" w:fill="auto"/>
            <w:vAlign w:val="center"/>
          </w:tcPr>
          <w:p w:rsidR="00F40995" w:rsidRPr="00B14C8F" w:rsidRDefault="00F40995" w:rsidP="0065134A">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7</w:t>
            </w:r>
            <w:r w:rsidR="005D13A7">
              <w:rPr>
                <w:rFonts w:ascii="Times New Roman" w:eastAsiaTheme="minorEastAsia" w:hAnsi="Times New Roman" w:cs="Times New Roman"/>
                <w:b/>
                <w:bCs/>
                <w:color w:val="000000"/>
              </w:rPr>
              <w:t>.</w:t>
            </w:r>
          </w:p>
        </w:tc>
        <w:tc>
          <w:tcPr>
            <w:tcW w:w="2970" w:type="dxa"/>
            <w:shd w:val="clear" w:color="auto" w:fill="auto"/>
            <w:vAlign w:val="center"/>
          </w:tcPr>
          <w:p w:rsidR="00F40995" w:rsidRPr="00B14C8F" w:rsidRDefault="00F40995" w:rsidP="005D13A7">
            <w:pPr>
              <w:spacing w:after="0" w:line="240" w:lineRule="auto"/>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 xml:space="preserve">Razem </w:t>
            </w:r>
          </w:p>
        </w:tc>
        <w:tc>
          <w:tcPr>
            <w:tcW w:w="1260" w:type="dxa"/>
            <w:shd w:val="clear" w:color="auto" w:fill="auto"/>
            <w:vAlign w:val="center"/>
          </w:tcPr>
          <w:p w:rsidR="00F40995" w:rsidRPr="00B14C8F" w:rsidRDefault="00F40995" w:rsidP="0065134A">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175</w:t>
            </w:r>
            <w:r w:rsidR="005D13A7">
              <w:rPr>
                <w:rFonts w:ascii="Times New Roman" w:eastAsiaTheme="minorEastAsia" w:hAnsi="Times New Roman" w:cs="Times New Roman"/>
                <w:b/>
                <w:bCs/>
                <w:color w:val="000000"/>
              </w:rPr>
              <w:t> </w:t>
            </w:r>
            <w:r w:rsidRPr="00B14C8F">
              <w:rPr>
                <w:rFonts w:ascii="Times New Roman" w:eastAsiaTheme="minorEastAsia" w:hAnsi="Times New Roman" w:cs="Times New Roman"/>
                <w:b/>
                <w:bCs/>
                <w:color w:val="000000"/>
              </w:rPr>
              <w:t>824</w:t>
            </w:r>
            <w:r w:rsidR="005D13A7">
              <w:rPr>
                <w:rFonts w:ascii="Times New Roman" w:eastAsiaTheme="minorEastAsia" w:hAnsi="Times New Roman" w:cs="Times New Roman"/>
                <w:b/>
                <w:bCs/>
                <w:color w:val="000000"/>
              </w:rPr>
              <w:t>zł</w:t>
            </w:r>
          </w:p>
        </w:tc>
        <w:tc>
          <w:tcPr>
            <w:tcW w:w="1259" w:type="dxa"/>
            <w:shd w:val="clear" w:color="auto" w:fill="auto"/>
            <w:vAlign w:val="center"/>
          </w:tcPr>
          <w:p w:rsidR="00F40995" w:rsidRPr="00B14C8F" w:rsidRDefault="00F40995" w:rsidP="0065134A">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198</w:t>
            </w:r>
            <w:r w:rsidR="005D13A7">
              <w:rPr>
                <w:rFonts w:ascii="Times New Roman" w:eastAsiaTheme="minorEastAsia" w:hAnsi="Times New Roman" w:cs="Times New Roman"/>
                <w:b/>
                <w:bCs/>
                <w:color w:val="000000"/>
              </w:rPr>
              <w:t> </w:t>
            </w:r>
            <w:r w:rsidRPr="00B14C8F">
              <w:rPr>
                <w:rFonts w:ascii="Times New Roman" w:eastAsiaTheme="minorEastAsia" w:hAnsi="Times New Roman" w:cs="Times New Roman"/>
                <w:b/>
                <w:bCs/>
                <w:color w:val="000000"/>
              </w:rPr>
              <w:t>396</w:t>
            </w:r>
            <w:r w:rsidR="005D13A7">
              <w:rPr>
                <w:rFonts w:ascii="Times New Roman" w:eastAsiaTheme="minorEastAsia" w:hAnsi="Times New Roman" w:cs="Times New Roman"/>
                <w:b/>
                <w:bCs/>
                <w:color w:val="000000"/>
              </w:rPr>
              <w:t>zł</w:t>
            </w:r>
          </w:p>
        </w:tc>
        <w:tc>
          <w:tcPr>
            <w:tcW w:w="1176" w:type="dxa"/>
            <w:shd w:val="clear" w:color="auto" w:fill="auto"/>
            <w:vAlign w:val="center"/>
          </w:tcPr>
          <w:p w:rsidR="00F40995" w:rsidRPr="00B14C8F" w:rsidRDefault="00F40995" w:rsidP="0065134A">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197</w:t>
            </w:r>
            <w:r w:rsidR="005D13A7">
              <w:rPr>
                <w:rFonts w:ascii="Times New Roman" w:eastAsiaTheme="minorEastAsia" w:hAnsi="Times New Roman" w:cs="Times New Roman"/>
                <w:b/>
                <w:bCs/>
                <w:color w:val="000000"/>
              </w:rPr>
              <w:t> </w:t>
            </w:r>
            <w:r w:rsidRPr="00B14C8F">
              <w:rPr>
                <w:rFonts w:ascii="Times New Roman" w:eastAsiaTheme="minorEastAsia" w:hAnsi="Times New Roman" w:cs="Times New Roman"/>
                <w:b/>
                <w:bCs/>
                <w:color w:val="000000"/>
              </w:rPr>
              <w:t>604</w:t>
            </w:r>
            <w:r w:rsidR="005D13A7">
              <w:rPr>
                <w:rFonts w:ascii="Times New Roman" w:eastAsiaTheme="minorEastAsia" w:hAnsi="Times New Roman" w:cs="Times New Roman"/>
                <w:b/>
                <w:bCs/>
                <w:color w:val="000000"/>
              </w:rPr>
              <w:t>zł</w:t>
            </w:r>
          </w:p>
        </w:tc>
        <w:tc>
          <w:tcPr>
            <w:tcW w:w="1218" w:type="dxa"/>
            <w:shd w:val="clear" w:color="auto" w:fill="auto"/>
            <w:vAlign w:val="center"/>
          </w:tcPr>
          <w:p w:rsidR="00F40995" w:rsidRPr="00B14C8F" w:rsidRDefault="00F40995" w:rsidP="0065134A">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211</w:t>
            </w:r>
            <w:r w:rsidR="005D13A7">
              <w:rPr>
                <w:rFonts w:ascii="Times New Roman" w:eastAsiaTheme="minorEastAsia" w:hAnsi="Times New Roman" w:cs="Times New Roman"/>
                <w:b/>
                <w:bCs/>
                <w:color w:val="000000"/>
              </w:rPr>
              <w:t> </w:t>
            </w:r>
            <w:r w:rsidRPr="00B14C8F">
              <w:rPr>
                <w:rFonts w:ascii="Times New Roman" w:eastAsiaTheme="minorEastAsia" w:hAnsi="Times New Roman" w:cs="Times New Roman"/>
                <w:b/>
                <w:bCs/>
                <w:color w:val="000000"/>
              </w:rPr>
              <w:t>068</w:t>
            </w:r>
            <w:r w:rsidR="005D13A7">
              <w:rPr>
                <w:rFonts w:ascii="Times New Roman" w:eastAsiaTheme="minorEastAsia" w:hAnsi="Times New Roman" w:cs="Times New Roman"/>
                <w:b/>
                <w:bCs/>
                <w:color w:val="000000"/>
              </w:rPr>
              <w:t>zł</w:t>
            </w:r>
          </w:p>
        </w:tc>
        <w:tc>
          <w:tcPr>
            <w:tcW w:w="1177" w:type="dxa"/>
            <w:tcBorders>
              <w:right w:val="single" w:sz="4" w:space="0" w:color="auto"/>
            </w:tcBorders>
            <w:shd w:val="clear" w:color="auto" w:fill="auto"/>
            <w:vAlign w:val="center"/>
          </w:tcPr>
          <w:p w:rsidR="00F40995" w:rsidRPr="00B14C8F" w:rsidRDefault="00F40995" w:rsidP="0065134A">
            <w:pPr>
              <w:spacing w:after="0" w:line="240" w:lineRule="auto"/>
              <w:jc w:val="center"/>
              <w:rPr>
                <w:rFonts w:ascii="Times New Roman" w:eastAsiaTheme="minorEastAsia" w:hAnsi="Times New Roman" w:cs="Times New Roman"/>
                <w:b/>
                <w:bCs/>
                <w:color w:val="000000"/>
              </w:rPr>
            </w:pPr>
            <w:r w:rsidRPr="00B14C8F">
              <w:rPr>
                <w:rFonts w:ascii="Times New Roman" w:eastAsiaTheme="minorEastAsia" w:hAnsi="Times New Roman" w:cs="Times New Roman"/>
                <w:b/>
                <w:bCs/>
                <w:color w:val="000000"/>
              </w:rPr>
              <w:t>196</w:t>
            </w:r>
            <w:r w:rsidR="005D13A7">
              <w:rPr>
                <w:rFonts w:ascii="Times New Roman" w:eastAsiaTheme="minorEastAsia" w:hAnsi="Times New Roman" w:cs="Times New Roman"/>
                <w:b/>
                <w:bCs/>
                <w:color w:val="000000"/>
              </w:rPr>
              <w:t> </w:t>
            </w:r>
            <w:r w:rsidRPr="00B14C8F">
              <w:rPr>
                <w:rFonts w:ascii="Times New Roman" w:eastAsiaTheme="minorEastAsia" w:hAnsi="Times New Roman" w:cs="Times New Roman"/>
                <w:b/>
                <w:bCs/>
                <w:color w:val="000000"/>
              </w:rPr>
              <w:t>812</w:t>
            </w:r>
            <w:r w:rsidR="005D13A7">
              <w:rPr>
                <w:rFonts w:ascii="Times New Roman" w:eastAsiaTheme="minorEastAsia" w:hAnsi="Times New Roman" w:cs="Times New Roman"/>
                <w:b/>
                <w:bCs/>
                <w:color w:val="000000"/>
              </w:rPr>
              <w:t>zł</w:t>
            </w:r>
          </w:p>
        </w:tc>
      </w:tr>
    </w:tbl>
    <w:p w:rsidR="000C7F56" w:rsidRPr="00B14C8F" w:rsidRDefault="000C7F56">
      <w:pPr>
        <w:pStyle w:val="Tekstpodstawowy"/>
        <w:spacing w:after="0" w:line="240" w:lineRule="auto"/>
        <w:rPr>
          <w:rFonts w:ascii="Times New Roman" w:hAnsi="Times New Roman" w:cs="Times New Roman"/>
          <w:b/>
          <w:bCs/>
          <w:color w:val="000000"/>
        </w:rPr>
      </w:pPr>
    </w:p>
    <w:p w:rsidR="00F40995" w:rsidRPr="00D52763" w:rsidRDefault="00D52763" w:rsidP="00EB3980">
      <w:pPr>
        <w:pStyle w:val="Tekstpodstawowy"/>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Przewidywany </w:t>
      </w:r>
      <w:r w:rsidR="00EB3980">
        <w:rPr>
          <w:rFonts w:ascii="Times New Roman" w:hAnsi="Times New Roman" w:cs="Times New Roman"/>
          <w:bCs/>
          <w:color w:val="000000"/>
        </w:rPr>
        <w:t>całkowity</w:t>
      </w:r>
      <w:r>
        <w:rPr>
          <w:rFonts w:ascii="Times New Roman" w:hAnsi="Times New Roman" w:cs="Times New Roman"/>
          <w:bCs/>
          <w:color w:val="000000"/>
        </w:rPr>
        <w:t xml:space="preserve"> koszt </w:t>
      </w:r>
      <w:r w:rsidR="00EB3980">
        <w:rPr>
          <w:rFonts w:ascii="Times New Roman" w:hAnsi="Times New Roman" w:cs="Times New Roman"/>
          <w:bCs/>
          <w:color w:val="000000"/>
        </w:rPr>
        <w:t xml:space="preserve">pięcioletniej </w:t>
      </w:r>
      <w:r>
        <w:rPr>
          <w:rFonts w:ascii="Times New Roman" w:hAnsi="Times New Roman" w:cs="Times New Roman"/>
          <w:bCs/>
          <w:color w:val="000000"/>
        </w:rPr>
        <w:t xml:space="preserve">realizacji programu </w:t>
      </w:r>
      <w:r w:rsidR="00EB3980">
        <w:rPr>
          <w:rFonts w:ascii="Times New Roman" w:hAnsi="Times New Roman" w:cs="Times New Roman"/>
          <w:bCs/>
          <w:color w:val="000000"/>
        </w:rPr>
        <w:t xml:space="preserve">wynosi </w:t>
      </w:r>
      <w:r>
        <w:rPr>
          <w:rFonts w:ascii="Times New Roman" w:hAnsi="Times New Roman" w:cs="Times New Roman"/>
          <w:bCs/>
          <w:color w:val="000000"/>
        </w:rPr>
        <w:t>979 704 zł</w:t>
      </w:r>
      <w:r w:rsidR="00EB3980">
        <w:rPr>
          <w:rFonts w:ascii="Times New Roman" w:hAnsi="Times New Roman" w:cs="Times New Roman"/>
          <w:bCs/>
          <w:color w:val="000000"/>
        </w:rPr>
        <w:t>.</w:t>
      </w:r>
    </w:p>
    <w:p w:rsidR="000C7F56" w:rsidRPr="00B14C8F" w:rsidRDefault="00F40995" w:rsidP="0046369F">
      <w:pPr>
        <w:pStyle w:val="Tekstpodstawowy"/>
        <w:spacing w:before="120" w:line="240" w:lineRule="auto"/>
        <w:jc w:val="both"/>
        <w:rPr>
          <w:rFonts w:ascii="Times New Roman" w:hAnsi="Times New Roman" w:cs="Times New Roman"/>
          <w:color w:val="000000"/>
          <w:u w:val="single"/>
        </w:rPr>
      </w:pPr>
      <w:r w:rsidRPr="00B14C8F">
        <w:rPr>
          <w:rFonts w:ascii="Times New Roman" w:hAnsi="Times New Roman" w:cs="Times New Roman"/>
          <w:color w:val="000000"/>
          <w:u w:val="single"/>
        </w:rPr>
        <w:t>Źródła finansowania:</w:t>
      </w:r>
    </w:p>
    <w:p w:rsidR="00F40995" w:rsidRPr="00B14C8F" w:rsidRDefault="00F40995" w:rsidP="00D52763">
      <w:pPr>
        <w:pStyle w:val="Tekstpodstawowy"/>
        <w:numPr>
          <w:ilvl w:val="0"/>
          <w:numId w:val="2"/>
        </w:numPr>
        <w:spacing w:after="0" w:line="240" w:lineRule="auto"/>
        <w:ind w:left="364" w:hanging="350"/>
        <w:jc w:val="both"/>
        <w:rPr>
          <w:rFonts w:ascii="Times New Roman" w:hAnsi="Times New Roman" w:cs="Times New Roman"/>
          <w:color w:val="000000"/>
        </w:rPr>
      </w:pPr>
      <w:r w:rsidRPr="00B14C8F">
        <w:rPr>
          <w:rFonts w:ascii="Times New Roman" w:hAnsi="Times New Roman" w:cs="Times New Roman"/>
          <w:color w:val="000000"/>
        </w:rPr>
        <w:t xml:space="preserve">środki </w:t>
      </w:r>
      <w:r w:rsidR="0033252C" w:rsidRPr="00B14C8F">
        <w:rPr>
          <w:rFonts w:ascii="Times New Roman" w:hAnsi="Times New Roman" w:cs="Times New Roman"/>
          <w:color w:val="000000"/>
        </w:rPr>
        <w:t>Powiatu Tczewskiego</w:t>
      </w:r>
      <w:r w:rsidR="0046369F" w:rsidRPr="00B14C8F">
        <w:rPr>
          <w:rFonts w:ascii="Times New Roman" w:hAnsi="Times New Roman" w:cs="Times New Roman"/>
          <w:color w:val="000000"/>
        </w:rPr>
        <w:t>;</w:t>
      </w:r>
      <w:r w:rsidRPr="00B14C8F">
        <w:rPr>
          <w:rFonts w:ascii="Times New Roman" w:hAnsi="Times New Roman" w:cs="Times New Roman"/>
          <w:color w:val="000000"/>
        </w:rPr>
        <w:t xml:space="preserve"> </w:t>
      </w:r>
    </w:p>
    <w:p w:rsidR="000C7F56" w:rsidRPr="00B14C8F" w:rsidRDefault="000C7F56" w:rsidP="00D52763">
      <w:pPr>
        <w:pStyle w:val="Tekstpodstawowy"/>
        <w:numPr>
          <w:ilvl w:val="0"/>
          <w:numId w:val="2"/>
        </w:numPr>
        <w:spacing w:after="0" w:line="240" w:lineRule="auto"/>
        <w:ind w:left="364" w:hanging="350"/>
        <w:jc w:val="both"/>
        <w:rPr>
          <w:rFonts w:ascii="Times New Roman" w:hAnsi="Times New Roman" w:cs="Times New Roman"/>
          <w:color w:val="000000"/>
        </w:rPr>
      </w:pPr>
      <w:r w:rsidRPr="00B14C8F">
        <w:rPr>
          <w:rFonts w:ascii="Times New Roman" w:hAnsi="Times New Roman" w:cs="Times New Roman"/>
          <w:color w:val="000000"/>
        </w:rPr>
        <w:t>środki finansowe poszczególnych gmin Powiatu, przekazane w ramach udzielonej pomocy finansowej Powiatowi Tczewskiemu na realizację programów profilaktycznych z zak</w:t>
      </w:r>
      <w:r w:rsidR="0046369F" w:rsidRPr="00B14C8F">
        <w:rPr>
          <w:rFonts w:ascii="Times New Roman" w:hAnsi="Times New Roman" w:cs="Times New Roman"/>
          <w:color w:val="000000"/>
        </w:rPr>
        <w:t>resu promocji i ochrony zdrowia;</w:t>
      </w:r>
    </w:p>
    <w:p w:rsidR="0046369F" w:rsidRPr="00B14C8F" w:rsidRDefault="0046369F" w:rsidP="00D52763">
      <w:pPr>
        <w:pStyle w:val="Tekstpodstawowy"/>
        <w:numPr>
          <w:ilvl w:val="0"/>
          <w:numId w:val="2"/>
        </w:numPr>
        <w:spacing w:after="0" w:line="240" w:lineRule="auto"/>
        <w:ind w:left="364" w:hanging="350"/>
        <w:jc w:val="both"/>
        <w:rPr>
          <w:rFonts w:ascii="Times New Roman" w:hAnsi="Times New Roman" w:cs="Times New Roman"/>
          <w:color w:val="000000" w:themeColor="text1"/>
        </w:rPr>
      </w:pPr>
      <w:r w:rsidRPr="00B14C8F">
        <w:rPr>
          <w:rFonts w:ascii="Times New Roman" w:hAnsi="Times New Roman" w:cs="Times New Roman"/>
          <w:color w:val="000000" w:themeColor="text1"/>
        </w:rPr>
        <w:t>inne środki zewnętrzne pozyskane przez Powiat Tczewski, w tym:</w:t>
      </w:r>
    </w:p>
    <w:p w:rsidR="00D52763" w:rsidRDefault="0046369F" w:rsidP="00D52763">
      <w:pPr>
        <w:pStyle w:val="Tekstpodstawowy"/>
        <w:numPr>
          <w:ilvl w:val="0"/>
          <w:numId w:val="34"/>
        </w:numPr>
        <w:spacing w:after="0" w:line="240" w:lineRule="auto"/>
        <w:jc w:val="both"/>
        <w:rPr>
          <w:rFonts w:ascii="Times New Roman" w:hAnsi="Times New Roman" w:cs="Times New Roman"/>
          <w:color w:val="000000" w:themeColor="text1"/>
        </w:rPr>
      </w:pPr>
      <w:r w:rsidRPr="00B14C8F">
        <w:rPr>
          <w:rFonts w:ascii="Times New Roman" w:hAnsi="Times New Roman" w:cs="Times New Roman"/>
          <w:color w:val="000000" w:themeColor="text1"/>
        </w:rPr>
        <w:t>fundusze unijne i/lub inne pochodzące z bezzwrotnej pomocy zagranicznej,</w:t>
      </w:r>
    </w:p>
    <w:p w:rsidR="00D52763" w:rsidRPr="00D52763" w:rsidRDefault="0046369F" w:rsidP="00D52763">
      <w:pPr>
        <w:pStyle w:val="Tekstpodstawowy"/>
        <w:numPr>
          <w:ilvl w:val="0"/>
          <w:numId w:val="34"/>
        </w:numPr>
        <w:spacing w:after="0" w:line="240" w:lineRule="auto"/>
        <w:jc w:val="both"/>
        <w:rPr>
          <w:rFonts w:ascii="Times New Roman" w:hAnsi="Times New Roman" w:cs="Times New Roman"/>
          <w:color w:val="000000" w:themeColor="text1"/>
        </w:rPr>
      </w:pPr>
      <w:r w:rsidRPr="00D52763">
        <w:rPr>
          <w:rFonts w:ascii="Times New Roman" w:hAnsi="Times New Roman" w:cs="Times New Roman"/>
          <w:color w:val="000000" w:themeColor="text1"/>
        </w:rPr>
        <w:t>uzyskane z Narodowego Funduszu Zdrowia</w:t>
      </w:r>
      <w:r w:rsidR="00D52763" w:rsidRPr="00D52763">
        <w:rPr>
          <w:rFonts w:ascii="Times New Roman" w:hAnsi="Times New Roman" w:cs="Times New Roman"/>
          <w:color w:val="000000" w:themeColor="text1"/>
        </w:rPr>
        <w:t>;</w:t>
      </w:r>
    </w:p>
    <w:p w:rsidR="000C7F56" w:rsidRPr="00D52763" w:rsidRDefault="00D52763" w:rsidP="00D52763">
      <w:pPr>
        <w:pStyle w:val="Tekstpodstawowy"/>
        <w:spacing w:after="0" w:line="240" w:lineRule="auto"/>
        <w:ind w:left="364" w:hanging="350"/>
        <w:jc w:val="both"/>
        <w:rPr>
          <w:rFonts w:ascii="Times New Roman" w:hAnsi="Times New Roman" w:cs="Times New Roman"/>
          <w:color w:val="000000" w:themeColor="text1"/>
        </w:rPr>
      </w:pPr>
      <w:r>
        <w:rPr>
          <w:rFonts w:ascii="Times New Roman" w:hAnsi="Times New Roman" w:cs="Times New Roman"/>
          <w:color w:val="000000" w:themeColor="text1"/>
        </w:rPr>
        <w:t>4)</w:t>
      </w:r>
      <w:r>
        <w:rPr>
          <w:rFonts w:ascii="Times New Roman" w:hAnsi="Times New Roman" w:cs="Times New Roman"/>
          <w:color w:val="000000" w:themeColor="text1"/>
        </w:rPr>
        <w:tab/>
        <w:t>d</w:t>
      </w:r>
      <w:r w:rsidR="000C7F56" w:rsidRPr="00B14C8F">
        <w:rPr>
          <w:rFonts w:ascii="Times New Roman" w:hAnsi="Times New Roman" w:cs="Times New Roman"/>
          <w:color w:val="000000"/>
        </w:rPr>
        <w:t>ziałania edu</w:t>
      </w:r>
      <w:r>
        <w:rPr>
          <w:rFonts w:ascii="Times New Roman" w:hAnsi="Times New Roman" w:cs="Times New Roman"/>
          <w:color w:val="000000"/>
        </w:rPr>
        <w:t>kacyjne w zakresie związanym z p</w:t>
      </w:r>
      <w:r w:rsidR="000C7F56" w:rsidRPr="00B14C8F">
        <w:rPr>
          <w:rFonts w:ascii="Times New Roman" w:hAnsi="Times New Roman" w:cs="Times New Roman"/>
          <w:color w:val="000000"/>
        </w:rPr>
        <w:t>rogramem</w:t>
      </w:r>
      <w:r w:rsidR="00E30F23" w:rsidRPr="00B14C8F">
        <w:rPr>
          <w:rFonts w:ascii="Times New Roman" w:hAnsi="Times New Roman" w:cs="Times New Roman"/>
          <w:color w:val="000000"/>
        </w:rPr>
        <w:t xml:space="preserve"> mogą być finansowane również w </w:t>
      </w:r>
      <w:r w:rsidR="000C7F56" w:rsidRPr="00B14C8F">
        <w:rPr>
          <w:rFonts w:ascii="Times New Roman" w:hAnsi="Times New Roman" w:cs="Times New Roman"/>
          <w:color w:val="000000"/>
        </w:rPr>
        <w:t>ramach wykonywania zadań wynikających z usta</w:t>
      </w:r>
      <w:r w:rsidR="00E30F23" w:rsidRPr="00B14C8F">
        <w:rPr>
          <w:rFonts w:ascii="Times New Roman" w:hAnsi="Times New Roman" w:cs="Times New Roman"/>
          <w:color w:val="000000"/>
        </w:rPr>
        <w:t>wy z dnia 24 kwietnia 2003 r. o </w:t>
      </w:r>
      <w:r w:rsidR="000C7F56" w:rsidRPr="00B14C8F">
        <w:rPr>
          <w:rFonts w:ascii="Times New Roman" w:hAnsi="Times New Roman" w:cs="Times New Roman"/>
          <w:color w:val="000000"/>
        </w:rPr>
        <w:t>działalności pożytku publicznego i o wolontariacie.</w:t>
      </w:r>
    </w:p>
    <w:p w:rsidR="00CB0FC8" w:rsidRPr="00B14C8F" w:rsidRDefault="00CB0FC8">
      <w:pPr>
        <w:pStyle w:val="Tekstpodstawowy"/>
        <w:spacing w:after="0" w:line="240" w:lineRule="auto"/>
        <w:jc w:val="both"/>
        <w:rPr>
          <w:rFonts w:ascii="Times New Roman" w:hAnsi="Times New Roman" w:cs="Times New Roman"/>
          <w:b/>
          <w:color w:val="000000"/>
        </w:rPr>
      </w:pPr>
    </w:p>
    <w:p w:rsidR="00CB0FC8" w:rsidRPr="00B14C8F" w:rsidRDefault="00CB0FC8" w:rsidP="00110F11">
      <w:pPr>
        <w:spacing w:after="0" w:line="240" w:lineRule="auto"/>
        <w:jc w:val="both"/>
        <w:rPr>
          <w:rFonts w:ascii="Times New Roman" w:hAnsi="Times New Roman" w:cs="Times New Roman"/>
          <w:color w:val="000000"/>
        </w:rPr>
      </w:pPr>
      <w:r w:rsidRPr="00B14C8F">
        <w:rPr>
          <w:rFonts w:ascii="Times New Roman" w:hAnsi="Times New Roman" w:cs="Times New Roman"/>
          <w:color w:val="000000"/>
        </w:rPr>
        <w:t xml:space="preserve">Powiat Tczewski będzie dążył do jak najpełniejszej realizacji programu. Jednakże realizacja programu w dużym stopniu uzależniona </w:t>
      </w:r>
      <w:r w:rsidR="0033252C" w:rsidRPr="00B14C8F">
        <w:rPr>
          <w:rFonts w:ascii="Times New Roman" w:hAnsi="Times New Roman" w:cs="Times New Roman"/>
          <w:color w:val="000000"/>
        </w:rPr>
        <w:t>będzie od wysokości posiadanych</w:t>
      </w:r>
      <w:r w:rsidR="0007609E">
        <w:rPr>
          <w:rFonts w:ascii="Times New Roman" w:hAnsi="Times New Roman" w:cs="Times New Roman"/>
          <w:color w:val="000000"/>
        </w:rPr>
        <w:t>/pozyskanych</w:t>
      </w:r>
      <w:r w:rsidR="0033252C" w:rsidRPr="00B14C8F">
        <w:rPr>
          <w:rFonts w:ascii="Times New Roman" w:hAnsi="Times New Roman" w:cs="Times New Roman"/>
          <w:color w:val="000000"/>
        </w:rPr>
        <w:t xml:space="preserve"> środków</w:t>
      </w:r>
      <w:r w:rsidRPr="00B14C8F">
        <w:rPr>
          <w:rFonts w:ascii="Times New Roman" w:hAnsi="Times New Roman" w:cs="Times New Roman"/>
          <w:color w:val="000000"/>
        </w:rPr>
        <w:t xml:space="preserve"> finansowych</w:t>
      </w:r>
      <w:r w:rsidR="0033252C" w:rsidRPr="00B14C8F">
        <w:rPr>
          <w:rFonts w:ascii="Times New Roman" w:hAnsi="Times New Roman" w:cs="Times New Roman"/>
          <w:color w:val="000000"/>
        </w:rPr>
        <w:t xml:space="preserve">. </w:t>
      </w:r>
    </w:p>
    <w:p w:rsidR="007B712F" w:rsidRPr="00B14C8F" w:rsidRDefault="00C10D17" w:rsidP="00110F11">
      <w:pPr>
        <w:spacing w:after="0" w:line="240" w:lineRule="auto"/>
        <w:jc w:val="both"/>
        <w:rPr>
          <w:rFonts w:ascii="Times New Roman" w:hAnsi="Times New Roman" w:cs="Times New Roman"/>
          <w:color w:val="000000"/>
        </w:rPr>
      </w:pPr>
      <w:r w:rsidRPr="00B14C8F">
        <w:rPr>
          <w:rFonts w:ascii="Times New Roman" w:hAnsi="Times New Roman" w:cs="Times New Roman"/>
          <w:color w:val="000000"/>
        </w:rPr>
        <w:t>W przypadku niepozyskania</w:t>
      </w:r>
      <w:r w:rsidR="0046369F" w:rsidRPr="00B14C8F">
        <w:rPr>
          <w:rFonts w:ascii="Times New Roman" w:hAnsi="Times New Roman" w:cs="Times New Roman"/>
          <w:color w:val="000000"/>
        </w:rPr>
        <w:t xml:space="preserve">/niezabezpieczenia wymaganej </w:t>
      </w:r>
      <w:r w:rsidR="007B712F" w:rsidRPr="00B14C8F">
        <w:rPr>
          <w:rFonts w:ascii="Times New Roman" w:hAnsi="Times New Roman" w:cs="Times New Roman"/>
          <w:color w:val="000000"/>
        </w:rPr>
        <w:t>kwoty</w:t>
      </w:r>
      <w:r w:rsidR="0033252C" w:rsidRPr="00B14C8F">
        <w:rPr>
          <w:rFonts w:ascii="Times New Roman" w:hAnsi="Times New Roman" w:cs="Times New Roman"/>
          <w:color w:val="000000"/>
        </w:rPr>
        <w:t xml:space="preserve"> środków finansowych p</w:t>
      </w:r>
      <w:r w:rsidRPr="00B14C8F">
        <w:rPr>
          <w:rFonts w:ascii="Times New Roman" w:hAnsi="Times New Roman" w:cs="Times New Roman"/>
          <w:color w:val="000000"/>
        </w:rPr>
        <w:t>rogram będzie</w:t>
      </w:r>
      <w:r w:rsidR="00CB0FC8" w:rsidRPr="00B14C8F">
        <w:rPr>
          <w:rFonts w:ascii="Times New Roman" w:hAnsi="Times New Roman" w:cs="Times New Roman"/>
          <w:color w:val="000000"/>
        </w:rPr>
        <w:t xml:space="preserve"> </w:t>
      </w:r>
      <w:r w:rsidRPr="00B14C8F">
        <w:rPr>
          <w:rFonts w:ascii="Times New Roman" w:hAnsi="Times New Roman" w:cs="Times New Roman"/>
          <w:color w:val="000000"/>
        </w:rPr>
        <w:t>real</w:t>
      </w:r>
      <w:r w:rsidR="007B712F" w:rsidRPr="00B14C8F">
        <w:rPr>
          <w:rFonts w:ascii="Times New Roman" w:hAnsi="Times New Roman" w:cs="Times New Roman"/>
          <w:color w:val="000000"/>
        </w:rPr>
        <w:t xml:space="preserve">izowany w ograniczonym zakresie – </w:t>
      </w:r>
      <w:r w:rsidR="0033252C" w:rsidRPr="00B14C8F">
        <w:rPr>
          <w:rFonts w:ascii="Times New Roman" w:hAnsi="Times New Roman" w:cs="Times New Roman"/>
          <w:color w:val="000000"/>
        </w:rPr>
        <w:t>realizowany będzie kierunek</w:t>
      </w:r>
      <w:r w:rsidR="007B712F" w:rsidRPr="00B14C8F">
        <w:rPr>
          <w:rFonts w:ascii="Times New Roman" w:hAnsi="Times New Roman" w:cs="Times New Roman"/>
          <w:color w:val="000000"/>
        </w:rPr>
        <w:t xml:space="preserve"> drugi:</w:t>
      </w:r>
      <w:r w:rsidR="0033252C" w:rsidRPr="00B14C8F">
        <w:rPr>
          <w:rFonts w:ascii="Times New Roman" w:hAnsi="Times New Roman" w:cs="Times New Roman"/>
          <w:color w:val="000000"/>
        </w:rPr>
        <w:t xml:space="preserve"> szczepienia ochronne dz</w:t>
      </w:r>
      <w:r w:rsidR="00CB0FC8" w:rsidRPr="00B14C8F">
        <w:rPr>
          <w:rFonts w:ascii="Times New Roman" w:hAnsi="Times New Roman" w:cs="Times New Roman"/>
          <w:color w:val="000000"/>
        </w:rPr>
        <w:t xml:space="preserve">iewcząt w wieku 12 lat, z możliwością wyłączenia z programu szczepień ochronnych dziewcząt </w:t>
      </w:r>
      <w:r w:rsidR="007B712F" w:rsidRPr="00B14C8F">
        <w:rPr>
          <w:rFonts w:ascii="Times New Roman" w:hAnsi="Times New Roman" w:cs="Times New Roman"/>
          <w:color w:val="000000"/>
        </w:rPr>
        <w:t xml:space="preserve">zamieszkujących na terenie </w:t>
      </w:r>
      <w:r w:rsidR="009E7402">
        <w:rPr>
          <w:rFonts w:ascii="Times New Roman" w:hAnsi="Times New Roman" w:cs="Times New Roman"/>
          <w:color w:val="000000"/>
        </w:rPr>
        <w:t>gmin, które nie partycypują</w:t>
      </w:r>
      <w:r w:rsidR="00CB0FC8" w:rsidRPr="00B14C8F">
        <w:rPr>
          <w:rFonts w:ascii="Times New Roman" w:hAnsi="Times New Roman" w:cs="Times New Roman"/>
          <w:color w:val="000000"/>
        </w:rPr>
        <w:t xml:space="preserve"> w kosztach szczepień ochronnych. </w:t>
      </w:r>
    </w:p>
    <w:p w:rsidR="000C7F56" w:rsidRPr="0007609E" w:rsidRDefault="00CB0FC8" w:rsidP="0007609E">
      <w:pPr>
        <w:spacing w:after="0" w:line="240" w:lineRule="auto"/>
        <w:jc w:val="both"/>
        <w:rPr>
          <w:rFonts w:ascii="Times New Roman" w:hAnsi="Times New Roman" w:cs="Times New Roman"/>
          <w:color w:val="000000"/>
        </w:rPr>
      </w:pPr>
      <w:r w:rsidRPr="00B14C8F">
        <w:rPr>
          <w:rFonts w:ascii="Times New Roman" w:hAnsi="Times New Roman" w:cs="Times New Roman"/>
          <w:color w:val="000000"/>
        </w:rPr>
        <w:t>Natomiast działania edukacyjne</w:t>
      </w:r>
      <w:r w:rsidR="007B712F" w:rsidRPr="00B14C8F">
        <w:rPr>
          <w:rFonts w:ascii="Times New Roman" w:hAnsi="Times New Roman" w:cs="Times New Roman"/>
          <w:color w:val="000000"/>
        </w:rPr>
        <w:t xml:space="preserve"> ograniczone</w:t>
      </w:r>
      <w:r w:rsidRPr="00B14C8F">
        <w:rPr>
          <w:rFonts w:ascii="Times New Roman" w:hAnsi="Times New Roman" w:cs="Times New Roman"/>
          <w:color w:val="000000"/>
        </w:rPr>
        <w:t xml:space="preserve"> będą do</w:t>
      </w:r>
      <w:r w:rsidR="0007609E">
        <w:rPr>
          <w:rFonts w:ascii="Times New Roman" w:hAnsi="Times New Roman" w:cs="Times New Roman"/>
          <w:color w:val="000000"/>
        </w:rPr>
        <w:t xml:space="preserve"> rozmów z</w:t>
      </w:r>
      <w:r w:rsidRPr="0007609E">
        <w:rPr>
          <w:rFonts w:ascii="Times New Roman" w:hAnsi="Times New Roman" w:cs="Times New Roman"/>
          <w:color w:val="000000"/>
        </w:rPr>
        <w:t xml:space="preserve"> r</w:t>
      </w:r>
      <w:r w:rsidR="0007609E">
        <w:rPr>
          <w:rFonts w:ascii="Times New Roman" w:hAnsi="Times New Roman" w:cs="Times New Roman"/>
          <w:color w:val="000000"/>
        </w:rPr>
        <w:t>odzicami/opiekunami prawnymi i szczepionymi dziewczętami.</w:t>
      </w:r>
    </w:p>
    <w:p w:rsidR="00EA2D98" w:rsidRPr="00B14C8F" w:rsidRDefault="0007609E" w:rsidP="00EB3980">
      <w:pPr>
        <w:pStyle w:val="Tekstpodstawowy"/>
        <w:spacing w:before="120" w:line="240" w:lineRule="auto"/>
        <w:contextualSpacing/>
        <w:rPr>
          <w:rFonts w:ascii="Times New Roman" w:hAnsi="Times New Roman" w:cs="Times New Roman"/>
          <w:b/>
          <w:bCs/>
          <w:color w:val="000000"/>
        </w:rPr>
      </w:pPr>
      <w:r>
        <w:rPr>
          <w:rFonts w:ascii="Times New Roman" w:hAnsi="Times New Roman" w:cs="Times New Roman"/>
          <w:b/>
          <w:bCs/>
          <w:color w:val="000000"/>
        </w:rPr>
        <w:t xml:space="preserve">MONITOROWANIE I </w:t>
      </w:r>
      <w:r w:rsidR="00511BF6" w:rsidRPr="00B14C8F">
        <w:rPr>
          <w:rFonts w:ascii="Times New Roman" w:hAnsi="Times New Roman" w:cs="Times New Roman"/>
          <w:b/>
          <w:bCs/>
          <w:color w:val="000000"/>
        </w:rPr>
        <w:t xml:space="preserve">EWALUACJA </w:t>
      </w:r>
    </w:p>
    <w:p w:rsidR="00511BF6" w:rsidRDefault="00582FFB" w:rsidP="00EB3980">
      <w:pPr>
        <w:pStyle w:val="Tekstpodstawowywcity"/>
        <w:spacing w:before="120" w:line="240" w:lineRule="auto"/>
        <w:ind w:left="0"/>
        <w:contextualSpacing/>
        <w:jc w:val="both"/>
        <w:rPr>
          <w:rFonts w:ascii="Times New Roman" w:hAnsi="Times New Roman" w:cs="Times New Roman"/>
        </w:rPr>
      </w:pPr>
      <w:r>
        <w:rPr>
          <w:rFonts w:ascii="Times New Roman" w:hAnsi="Times New Roman" w:cs="Times New Roman"/>
        </w:rPr>
        <w:t>Realizacja p</w:t>
      </w:r>
      <w:r w:rsidR="00511BF6" w:rsidRPr="00B14C8F">
        <w:rPr>
          <w:rFonts w:ascii="Times New Roman" w:hAnsi="Times New Roman" w:cs="Times New Roman"/>
        </w:rPr>
        <w:t>rogramu będzie poddana ewaluacji rozumianej jako planowe działanie mające na celu ocenę realizacji wyk</w:t>
      </w:r>
      <w:r>
        <w:rPr>
          <w:rFonts w:ascii="Times New Roman" w:hAnsi="Times New Roman" w:cs="Times New Roman"/>
        </w:rPr>
        <w:t>onania p</w:t>
      </w:r>
      <w:r w:rsidR="00511BF6" w:rsidRPr="00B14C8F">
        <w:rPr>
          <w:rFonts w:ascii="Times New Roman" w:hAnsi="Times New Roman" w:cs="Times New Roman"/>
        </w:rPr>
        <w:t>rogramu.</w:t>
      </w:r>
    </w:p>
    <w:p w:rsidR="00582FFB" w:rsidRPr="00B14C8F" w:rsidRDefault="00582FFB" w:rsidP="00EB3980">
      <w:pPr>
        <w:pStyle w:val="Tekstpodstawowywcity"/>
        <w:spacing w:before="120" w:line="240" w:lineRule="auto"/>
        <w:ind w:left="0"/>
        <w:contextualSpacing/>
        <w:jc w:val="both"/>
        <w:rPr>
          <w:rFonts w:ascii="Times New Roman" w:hAnsi="Times New Roman" w:cs="Times New Roman"/>
        </w:rPr>
      </w:pPr>
      <w:r>
        <w:rPr>
          <w:rFonts w:ascii="Times New Roman" w:hAnsi="Times New Roman" w:cs="Times New Roman"/>
        </w:rPr>
        <w:t>Ocena zgłaszalności do p</w:t>
      </w:r>
      <w:r w:rsidRPr="00582FFB">
        <w:rPr>
          <w:rFonts w:ascii="Times New Roman" w:hAnsi="Times New Roman" w:cs="Times New Roman"/>
        </w:rPr>
        <w:t>rogramu,</w:t>
      </w:r>
      <w:r>
        <w:rPr>
          <w:rFonts w:ascii="Times New Roman" w:hAnsi="Times New Roman" w:cs="Times New Roman"/>
        </w:rPr>
        <w:t xml:space="preserve"> jakości świadczeń w programie i </w:t>
      </w:r>
      <w:r w:rsidRPr="00582FFB">
        <w:rPr>
          <w:rFonts w:ascii="Times New Roman" w:hAnsi="Times New Roman" w:cs="Times New Roman"/>
        </w:rPr>
        <w:t xml:space="preserve">efektywności </w:t>
      </w:r>
      <w:r>
        <w:rPr>
          <w:rFonts w:ascii="Times New Roman" w:hAnsi="Times New Roman" w:cs="Times New Roman"/>
        </w:rPr>
        <w:t xml:space="preserve">programu określana będzie corocznie, </w:t>
      </w:r>
      <w:r w:rsidRPr="00582FFB">
        <w:rPr>
          <w:rFonts w:ascii="Times New Roman" w:hAnsi="Times New Roman" w:cs="Times New Roman"/>
        </w:rPr>
        <w:t>w termini</w:t>
      </w:r>
      <w:r w:rsidR="00356176">
        <w:rPr>
          <w:rFonts w:ascii="Times New Roman" w:hAnsi="Times New Roman" w:cs="Times New Roman"/>
        </w:rPr>
        <w:t xml:space="preserve">e do 31 </w:t>
      </w:r>
      <w:r>
        <w:rPr>
          <w:rFonts w:ascii="Times New Roman" w:hAnsi="Times New Roman" w:cs="Times New Roman"/>
        </w:rPr>
        <w:t xml:space="preserve">marca roku następującego </w:t>
      </w:r>
      <w:r w:rsidR="00356176">
        <w:rPr>
          <w:rFonts w:ascii="Times New Roman" w:hAnsi="Times New Roman" w:cs="Times New Roman"/>
        </w:rPr>
        <w:t>po roku realizacji programu, na </w:t>
      </w:r>
      <w:r>
        <w:rPr>
          <w:rFonts w:ascii="Times New Roman" w:hAnsi="Times New Roman" w:cs="Times New Roman"/>
        </w:rPr>
        <w:t xml:space="preserve">podstawie sprawozdań sporządzanych przez </w:t>
      </w:r>
      <w:r w:rsidRPr="00582FFB">
        <w:rPr>
          <w:rFonts w:ascii="Times New Roman" w:hAnsi="Times New Roman" w:cs="Times New Roman"/>
        </w:rPr>
        <w:t>realizatora/realizatorów przedkładanych Powiatowi Tczewskiemu, uwzględniających</w:t>
      </w:r>
      <w:r>
        <w:rPr>
          <w:rFonts w:ascii="Times New Roman" w:hAnsi="Times New Roman" w:cs="Times New Roman"/>
        </w:rPr>
        <w:t xml:space="preserve"> </w:t>
      </w:r>
      <w:r w:rsidRPr="00582FFB">
        <w:rPr>
          <w:rFonts w:ascii="Times New Roman" w:hAnsi="Times New Roman" w:cs="Times New Roman"/>
        </w:rPr>
        <w:t>następujące wskaźniki:</w:t>
      </w:r>
    </w:p>
    <w:p w:rsid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themeColor="text1"/>
        </w:rPr>
        <w:t>liczba wydrukowanych materiałów edukacyjnych, ulotek, broszur,</w:t>
      </w:r>
    </w:p>
    <w:p w:rsid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themeColor="text1"/>
        </w:rPr>
        <w:t>liczba</w:t>
      </w:r>
      <w:r w:rsidR="00582FFB">
        <w:rPr>
          <w:rFonts w:ascii="Times New Roman" w:hAnsi="Times New Roman" w:cs="Times New Roman"/>
          <w:color w:val="000000" w:themeColor="text1"/>
        </w:rPr>
        <w:t xml:space="preserve"> szkół, w których realizowane były działania edukacyjne w ramach p</w:t>
      </w:r>
      <w:r w:rsidRPr="00582FFB">
        <w:rPr>
          <w:rFonts w:ascii="Times New Roman" w:hAnsi="Times New Roman" w:cs="Times New Roman"/>
          <w:color w:val="000000" w:themeColor="text1"/>
        </w:rPr>
        <w:t>rogramu,</w:t>
      </w:r>
    </w:p>
    <w:p w:rsid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themeColor="text1"/>
        </w:rPr>
        <w:t>liczba zawartych umów z gminam</w:t>
      </w:r>
      <w:r w:rsidR="00582FFB">
        <w:rPr>
          <w:rFonts w:ascii="Times New Roman" w:hAnsi="Times New Roman" w:cs="Times New Roman"/>
          <w:color w:val="000000" w:themeColor="text1"/>
        </w:rPr>
        <w:t>i Powiatu o  współfinansowanie p</w:t>
      </w:r>
      <w:r w:rsidRPr="00582FFB">
        <w:rPr>
          <w:rFonts w:ascii="Times New Roman" w:hAnsi="Times New Roman" w:cs="Times New Roman"/>
          <w:color w:val="000000" w:themeColor="text1"/>
        </w:rPr>
        <w:t>rogramu,</w:t>
      </w:r>
    </w:p>
    <w:p w:rsidR="00582FFB" w:rsidRP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rPr>
        <w:t>liczba spotkań edukacyjno-informacyjnyc</w:t>
      </w:r>
      <w:r w:rsidR="00582FFB">
        <w:rPr>
          <w:rFonts w:ascii="Times New Roman" w:hAnsi="Times New Roman" w:cs="Times New Roman"/>
          <w:color w:val="000000"/>
        </w:rPr>
        <w:t>h dla matek</w:t>
      </w:r>
      <w:r w:rsidR="00676362">
        <w:rPr>
          <w:rFonts w:ascii="Times New Roman" w:hAnsi="Times New Roman" w:cs="Times New Roman"/>
          <w:color w:val="000000"/>
        </w:rPr>
        <w:t>/opiekunów prawnych</w:t>
      </w:r>
      <w:r w:rsidR="00582FFB">
        <w:rPr>
          <w:rFonts w:ascii="Times New Roman" w:hAnsi="Times New Roman" w:cs="Times New Roman"/>
          <w:color w:val="000000"/>
        </w:rPr>
        <w:t xml:space="preserve"> dziewcząt objętych p</w:t>
      </w:r>
      <w:r w:rsidRPr="00582FFB">
        <w:rPr>
          <w:rFonts w:ascii="Times New Roman" w:hAnsi="Times New Roman" w:cs="Times New Roman"/>
          <w:color w:val="000000"/>
        </w:rPr>
        <w:t xml:space="preserve">rogramem szczepień ochronnych, </w:t>
      </w:r>
    </w:p>
    <w:p w:rsidR="00582FFB" w:rsidRDefault="00582FFB"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Pr>
          <w:rFonts w:ascii="Times New Roman" w:hAnsi="Times New Roman" w:cs="Times New Roman"/>
          <w:color w:val="000000" w:themeColor="text1"/>
        </w:rPr>
        <w:t>liczba podmiotów realizujących p</w:t>
      </w:r>
      <w:r w:rsidR="00511BF6" w:rsidRPr="00582FFB">
        <w:rPr>
          <w:rFonts w:ascii="Times New Roman" w:hAnsi="Times New Roman" w:cs="Times New Roman"/>
          <w:color w:val="000000" w:themeColor="text1"/>
        </w:rPr>
        <w:t>rogram,</w:t>
      </w:r>
    </w:p>
    <w:p w:rsid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themeColor="text1"/>
        </w:rPr>
        <w:t>liczba artykułów w prasie,</w:t>
      </w:r>
    </w:p>
    <w:p w:rsid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themeColor="text1"/>
        </w:rPr>
        <w:t>liczba konferencji,</w:t>
      </w:r>
    </w:p>
    <w:p w:rsid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themeColor="text1"/>
        </w:rPr>
        <w:t>liczba oraz wskaźnik procentowy dziewcząt zaszczepionych w grupie docelowej,</w:t>
      </w:r>
    </w:p>
    <w:p w:rsid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themeColor="text1"/>
        </w:rPr>
        <w:t>liczba matek</w:t>
      </w:r>
      <w:r w:rsidR="00676362">
        <w:rPr>
          <w:rFonts w:ascii="Times New Roman" w:hAnsi="Times New Roman" w:cs="Times New Roman"/>
          <w:color w:val="000000" w:themeColor="text1"/>
        </w:rPr>
        <w:t>/opiekunów prawnych</w:t>
      </w:r>
      <w:r w:rsidRPr="00582FFB">
        <w:rPr>
          <w:rFonts w:ascii="Times New Roman" w:hAnsi="Times New Roman" w:cs="Times New Roman"/>
          <w:color w:val="000000" w:themeColor="text1"/>
        </w:rPr>
        <w:t xml:space="preserve"> </w:t>
      </w:r>
      <w:r w:rsidR="00582FFB">
        <w:rPr>
          <w:rFonts w:ascii="Times New Roman" w:hAnsi="Times New Roman" w:cs="Times New Roman"/>
          <w:color w:val="000000" w:themeColor="text1"/>
        </w:rPr>
        <w:t>dziewcząt biorących udział w p</w:t>
      </w:r>
      <w:r w:rsidRPr="00582FFB">
        <w:rPr>
          <w:rFonts w:ascii="Times New Roman" w:hAnsi="Times New Roman" w:cs="Times New Roman"/>
          <w:color w:val="000000" w:themeColor="text1"/>
        </w:rPr>
        <w:t>rogramie</w:t>
      </w:r>
      <w:r w:rsidR="00582FFB">
        <w:rPr>
          <w:rFonts w:ascii="Times New Roman" w:hAnsi="Times New Roman" w:cs="Times New Roman"/>
          <w:color w:val="000000" w:themeColor="text1"/>
        </w:rPr>
        <w:t xml:space="preserve"> szczepień ochronnych</w:t>
      </w:r>
      <w:r w:rsidRPr="00582FFB">
        <w:rPr>
          <w:rFonts w:ascii="Times New Roman" w:hAnsi="Times New Roman" w:cs="Times New Roman"/>
          <w:color w:val="000000" w:themeColor="text1"/>
        </w:rPr>
        <w:t>, które wykonały badania cytologiczne,</w:t>
      </w:r>
    </w:p>
    <w:p w:rsid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themeColor="text1"/>
        </w:rPr>
        <w:t>wskaźnik procentowy osób zadowolonych z uczestnictwa w programie,</w:t>
      </w:r>
    </w:p>
    <w:p w:rsidR="00511BF6" w:rsidRPr="00582FFB" w:rsidRDefault="00511BF6" w:rsidP="00EB3980">
      <w:pPr>
        <w:pStyle w:val="Akapitzlist"/>
        <w:numPr>
          <w:ilvl w:val="0"/>
          <w:numId w:val="35"/>
        </w:numPr>
        <w:tabs>
          <w:tab w:val="left" w:pos="426"/>
          <w:tab w:val="left" w:pos="709"/>
        </w:tabs>
        <w:spacing w:before="120" w:after="120" w:line="240" w:lineRule="auto"/>
        <w:contextualSpacing/>
        <w:jc w:val="both"/>
        <w:rPr>
          <w:rFonts w:ascii="Times New Roman" w:hAnsi="Times New Roman" w:cs="Times New Roman"/>
          <w:color w:val="000000" w:themeColor="text1"/>
        </w:rPr>
      </w:pPr>
      <w:r w:rsidRPr="00582FFB">
        <w:rPr>
          <w:rFonts w:ascii="Times New Roman" w:hAnsi="Times New Roman" w:cs="Times New Roman"/>
          <w:color w:val="000000" w:themeColor="text1"/>
        </w:rPr>
        <w:t>wskaźnik procentowy osób, u których nastąpił wzrost wiedzy o czynnikach ryzyka zakażeniem wirusem HPV.</w:t>
      </w:r>
    </w:p>
    <w:p w:rsidR="00CF1482" w:rsidRPr="00CF1482" w:rsidRDefault="00CF1482" w:rsidP="00EB3980">
      <w:pPr>
        <w:spacing w:after="0" w:line="240" w:lineRule="auto"/>
        <w:jc w:val="both"/>
        <w:rPr>
          <w:rFonts w:ascii="Times New Roman" w:hAnsi="Times New Roman" w:cs="Times New Roman"/>
        </w:rPr>
      </w:pPr>
      <w:r>
        <w:rPr>
          <w:rFonts w:ascii="Times New Roman" w:hAnsi="Times New Roman" w:cs="Times New Roman"/>
        </w:rPr>
        <w:t>Istotnym elementem ewaluacji p</w:t>
      </w:r>
      <w:r w:rsidRPr="00CF1482">
        <w:rPr>
          <w:rFonts w:ascii="Times New Roman" w:hAnsi="Times New Roman" w:cs="Times New Roman"/>
        </w:rPr>
        <w:t>ro</w:t>
      </w:r>
      <w:r>
        <w:rPr>
          <w:rFonts w:ascii="Times New Roman" w:hAnsi="Times New Roman" w:cs="Times New Roman"/>
        </w:rPr>
        <w:t>gramu będą wyniki anonimowej ankiety badającej poziom wiedzy o czynnikach ryzyka zakażeń HPV i zadowolenie z uczestnictwa w p</w:t>
      </w:r>
      <w:r w:rsidRPr="00CF1482">
        <w:rPr>
          <w:rFonts w:ascii="Times New Roman" w:hAnsi="Times New Roman" w:cs="Times New Roman"/>
        </w:rPr>
        <w:t>rogramie.</w:t>
      </w:r>
    </w:p>
    <w:p w:rsidR="00CF1482" w:rsidRPr="00CF1482" w:rsidRDefault="00CF1482" w:rsidP="00EB3980">
      <w:pPr>
        <w:spacing w:after="0" w:line="240" w:lineRule="auto"/>
        <w:jc w:val="both"/>
        <w:rPr>
          <w:rFonts w:ascii="Times New Roman" w:hAnsi="Times New Roman" w:cs="Times New Roman"/>
        </w:rPr>
      </w:pPr>
      <w:r>
        <w:rPr>
          <w:rFonts w:ascii="Times New Roman" w:hAnsi="Times New Roman" w:cs="Times New Roman"/>
        </w:rPr>
        <w:t>Formularz</w:t>
      </w:r>
      <w:r w:rsidR="00EB3980">
        <w:rPr>
          <w:rFonts w:ascii="Times New Roman" w:hAnsi="Times New Roman" w:cs="Times New Roman"/>
        </w:rPr>
        <w:t>e</w:t>
      </w:r>
      <w:r>
        <w:rPr>
          <w:rFonts w:ascii="Times New Roman" w:hAnsi="Times New Roman" w:cs="Times New Roman"/>
        </w:rPr>
        <w:t xml:space="preserve"> ankiet (przed przystąpieniem do programu i po jego zakończeniu) </w:t>
      </w:r>
      <w:r w:rsidR="00EB3980">
        <w:rPr>
          <w:rFonts w:ascii="Times New Roman" w:hAnsi="Times New Roman" w:cs="Times New Roman"/>
        </w:rPr>
        <w:t>będą</w:t>
      </w:r>
      <w:r w:rsidR="00EA2D98">
        <w:rPr>
          <w:rFonts w:ascii="Times New Roman" w:hAnsi="Times New Roman" w:cs="Times New Roman"/>
        </w:rPr>
        <w:t xml:space="preserve"> dostępne</w:t>
      </w:r>
      <w:r>
        <w:rPr>
          <w:rFonts w:ascii="Times New Roman" w:hAnsi="Times New Roman" w:cs="Times New Roman"/>
        </w:rPr>
        <w:t xml:space="preserve"> </w:t>
      </w:r>
      <w:r w:rsidRPr="00CF1482">
        <w:rPr>
          <w:rFonts w:ascii="Times New Roman" w:hAnsi="Times New Roman" w:cs="Times New Roman"/>
        </w:rPr>
        <w:t>u</w:t>
      </w:r>
      <w:r w:rsidR="00EB3980">
        <w:rPr>
          <w:rFonts w:ascii="Times New Roman" w:hAnsi="Times New Roman" w:cs="Times New Roman"/>
        </w:rPr>
        <w:t> </w:t>
      </w:r>
      <w:r>
        <w:rPr>
          <w:rFonts w:ascii="Times New Roman" w:hAnsi="Times New Roman" w:cs="Times New Roman"/>
        </w:rPr>
        <w:t xml:space="preserve">realizatora/realizatorów programu. </w:t>
      </w:r>
      <w:r w:rsidRPr="00CF1482">
        <w:rPr>
          <w:rFonts w:ascii="Times New Roman" w:hAnsi="Times New Roman" w:cs="Times New Roman"/>
        </w:rPr>
        <w:t>Wypełnione ankiety po zakoń</w:t>
      </w:r>
      <w:r>
        <w:rPr>
          <w:rFonts w:ascii="Times New Roman" w:hAnsi="Times New Roman" w:cs="Times New Roman"/>
        </w:rPr>
        <w:t>czonej w danym roku realizacji p</w:t>
      </w:r>
      <w:r w:rsidRPr="00CF1482">
        <w:rPr>
          <w:rFonts w:ascii="Times New Roman" w:hAnsi="Times New Roman" w:cs="Times New Roman"/>
        </w:rPr>
        <w:t xml:space="preserve">rogramu będą przekazywane </w:t>
      </w:r>
      <w:r>
        <w:rPr>
          <w:rFonts w:ascii="Times New Roman" w:hAnsi="Times New Roman" w:cs="Times New Roman"/>
        </w:rPr>
        <w:t xml:space="preserve">przez realizatora/realizatorów </w:t>
      </w:r>
      <w:r w:rsidRPr="00CF1482">
        <w:rPr>
          <w:rFonts w:ascii="Times New Roman" w:hAnsi="Times New Roman" w:cs="Times New Roman"/>
        </w:rPr>
        <w:t xml:space="preserve">do </w:t>
      </w:r>
      <w:r>
        <w:rPr>
          <w:rFonts w:ascii="Times New Roman" w:hAnsi="Times New Roman" w:cs="Times New Roman"/>
        </w:rPr>
        <w:t>Starostwa Powiatowego w Tczewie</w:t>
      </w:r>
      <w:r w:rsidRPr="00CF1482">
        <w:rPr>
          <w:rFonts w:ascii="Times New Roman" w:hAnsi="Times New Roman" w:cs="Times New Roman"/>
        </w:rPr>
        <w:t>.</w:t>
      </w:r>
    </w:p>
    <w:p w:rsidR="00CF1482" w:rsidRPr="00CF1482" w:rsidRDefault="00CF1482" w:rsidP="00EB3980">
      <w:pPr>
        <w:spacing w:after="0" w:line="240" w:lineRule="auto"/>
        <w:jc w:val="both"/>
        <w:rPr>
          <w:rFonts w:ascii="Times New Roman" w:hAnsi="Times New Roman" w:cs="Times New Roman"/>
        </w:rPr>
      </w:pPr>
      <w:r w:rsidRPr="00CF1482">
        <w:rPr>
          <w:rFonts w:ascii="Times New Roman" w:hAnsi="Times New Roman" w:cs="Times New Roman"/>
        </w:rPr>
        <w:t xml:space="preserve">Na podstawie otrzymanych ankiet wyznaczona w Starostwie Powiatowym osoba </w:t>
      </w:r>
      <w:r>
        <w:rPr>
          <w:rFonts w:ascii="Times New Roman" w:hAnsi="Times New Roman" w:cs="Times New Roman"/>
        </w:rPr>
        <w:t>prz</w:t>
      </w:r>
      <w:r w:rsidRPr="00CF1482">
        <w:rPr>
          <w:rFonts w:ascii="Times New Roman" w:hAnsi="Times New Roman" w:cs="Times New Roman"/>
        </w:rPr>
        <w:t xml:space="preserve">eprowadzi </w:t>
      </w:r>
      <w:r>
        <w:rPr>
          <w:rFonts w:ascii="Times New Roman" w:hAnsi="Times New Roman" w:cs="Times New Roman"/>
        </w:rPr>
        <w:t>ewaluację w trakcie realizacji p</w:t>
      </w:r>
      <w:r w:rsidRPr="00CF1482">
        <w:rPr>
          <w:rFonts w:ascii="Times New Roman" w:hAnsi="Times New Roman" w:cs="Times New Roman"/>
        </w:rPr>
        <w:t>rogramu oraz po jego zakończeniu.</w:t>
      </w:r>
    </w:p>
    <w:p w:rsidR="00CF1482" w:rsidRPr="00CF1482" w:rsidRDefault="00CF1482" w:rsidP="00EB3980">
      <w:pPr>
        <w:spacing w:after="0" w:line="240" w:lineRule="auto"/>
        <w:jc w:val="both"/>
        <w:rPr>
          <w:rFonts w:ascii="Times New Roman" w:hAnsi="Times New Roman" w:cs="Times New Roman"/>
        </w:rPr>
      </w:pPr>
      <w:r>
        <w:rPr>
          <w:rFonts w:ascii="Times New Roman" w:hAnsi="Times New Roman" w:cs="Times New Roman"/>
        </w:rPr>
        <w:t>O</w:t>
      </w:r>
      <w:r w:rsidRPr="00CF1482">
        <w:rPr>
          <w:rFonts w:ascii="Times New Roman" w:hAnsi="Times New Roman" w:cs="Times New Roman"/>
        </w:rPr>
        <w:t>pracowanie na temat dzi</w:t>
      </w:r>
      <w:r w:rsidR="00EB3980">
        <w:rPr>
          <w:rFonts w:ascii="Times New Roman" w:hAnsi="Times New Roman" w:cs="Times New Roman"/>
        </w:rPr>
        <w:t>ałań przeprowadzonych w ramach p</w:t>
      </w:r>
      <w:r w:rsidRPr="00CF1482">
        <w:rPr>
          <w:rFonts w:ascii="Times New Roman" w:hAnsi="Times New Roman" w:cs="Times New Roman"/>
        </w:rPr>
        <w:t>rogramu</w:t>
      </w:r>
      <w:r>
        <w:rPr>
          <w:rFonts w:ascii="Times New Roman" w:hAnsi="Times New Roman" w:cs="Times New Roman"/>
        </w:rPr>
        <w:t xml:space="preserve"> </w:t>
      </w:r>
      <w:r w:rsidRPr="00CF1482">
        <w:rPr>
          <w:rFonts w:ascii="Times New Roman" w:hAnsi="Times New Roman" w:cs="Times New Roman"/>
        </w:rPr>
        <w:t>w poszczególnych latach</w:t>
      </w:r>
      <w:r>
        <w:rPr>
          <w:rFonts w:ascii="Times New Roman" w:hAnsi="Times New Roman" w:cs="Times New Roman"/>
        </w:rPr>
        <w:t xml:space="preserve"> będzie </w:t>
      </w:r>
      <w:r w:rsidRPr="00CF1482">
        <w:rPr>
          <w:rFonts w:ascii="Times New Roman" w:hAnsi="Times New Roman" w:cs="Times New Roman"/>
        </w:rPr>
        <w:t>przed</w:t>
      </w:r>
      <w:r>
        <w:rPr>
          <w:rFonts w:ascii="Times New Roman" w:hAnsi="Times New Roman" w:cs="Times New Roman"/>
        </w:rPr>
        <w:t>kładane</w:t>
      </w:r>
      <w:r w:rsidRPr="00CF1482">
        <w:rPr>
          <w:rFonts w:ascii="Times New Roman" w:hAnsi="Times New Roman" w:cs="Times New Roman"/>
        </w:rPr>
        <w:t xml:space="preserve"> corocznie</w:t>
      </w:r>
      <w:r>
        <w:rPr>
          <w:rFonts w:ascii="Times New Roman" w:hAnsi="Times New Roman" w:cs="Times New Roman"/>
        </w:rPr>
        <w:t xml:space="preserve"> Radzie </w:t>
      </w:r>
      <w:r w:rsidR="00952DA7">
        <w:rPr>
          <w:rFonts w:ascii="Times New Roman" w:hAnsi="Times New Roman" w:cs="Times New Roman"/>
        </w:rPr>
        <w:t>Powiatu Tczewskiego w pierwszym kwartale roku następującego po roku realizacji.</w:t>
      </w:r>
    </w:p>
    <w:p w:rsidR="004666CD" w:rsidRPr="00B14C8F" w:rsidRDefault="00CF1482" w:rsidP="00EB3980">
      <w:pPr>
        <w:spacing w:after="0" w:line="240" w:lineRule="auto"/>
        <w:jc w:val="both"/>
        <w:rPr>
          <w:rFonts w:ascii="Times New Roman" w:hAnsi="Times New Roman" w:cs="Times New Roman"/>
        </w:rPr>
      </w:pPr>
      <w:r w:rsidRPr="00B14C8F">
        <w:rPr>
          <w:rFonts w:ascii="Times New Roman" w:hAnsi="Times New Roman" w:cs="Times New Roman"/>
        </w:rPr>
        <w:t xml:space="preserve"> </w:t>
      </w:r>
    </w:p>
    <w:p w:rsidR="004666CD" w:rsidRPr="00B14C8F" w:rsidRDefault="004666CD" w:rsidP="00EB3980">
      <w:pPr>
        <w:spacing w:after="0" w:line="240" w:lineRule="auto"/>
        <w:jc w:val="both"/>
        <w:rPr>
          <w:rFonts w:ascii="Times New Roman" w:hAnsi="Times New Roman" w:cs="Times New Roman"/>
        </w:rPr>
      </w:pPr>
    </w:p>
    <w:p w:rsidR="004666CD" w:rsidRDefault="00EB3980" w:rsidP="00EB3980">
      <w:pPr>
        <w:spacing w:before="120" w:after="120" w:line="240" w:lineRule="auto"/>
        <w:jc w:val="both"/>
        <w:rPr>
          <w:rFonts w:ascii="Times New Roman" w:hAnsi="Times New Roman" w:cs="Times New Roman"/>
          <w:b/>
        </w:rPr>
      </w:pPr>
      <w:r w:rsidRPr="00EB3980">
        <w:rPr>
          <w:rFonts w:ascii="Times New Roman" w:hAnsi="Times New Roman" w:cs="Times New Roman"/>
          <w:b/>
        </w:rPr>
        <w:t>OKRES REALIZACJI PROGRAMU</w:t>
      </w:r>
    </w:p>
    <w:p w:rsidR="00EB3980" w:rsidRPr="00EB3980" w:rsidRDefault="00EB3980" w:rsidP="00EB3980">
      <w:pPr>
        <w:spacing w:after="0" w:line="240" w:lineRule="auto"/>
        <w:jc w:val="both"/>
        <w:rPr>
          <w:rFonts w:ascii="Times New Roman" w:hAnsi="Times New Roman" w:cs="Times New Roman"/>
        </w:rPr>
      </w:pPr>
      <w:r w:rsidRPr="00EB3980">
        <w:rPr>
          <w:rFonts w:ascii="Times New Roman" w:hAnsi="Times New Roman" w:cs="Times New Roman"/>
        </w:rPr>
        <w:t xml:space="preserve">Program realizowany będzie w latach </w:t>
      </w:r>
      <w:r>
        <w:rPr>
          <w:rFonts w:ascii="Times New Roman" w:hAnsi="Times New Roman" w:cs="Times New Roman"/>
        </w:rPr>
        <w:t xml:space="preserve">2018 – 2022. Wysokość środków finansowych przeznaczonych na realizację programu określana będzie corocznie przez Radę Powiatu Tczewskiego w drodze uchwały budżetowej. W </w:t>
      </w:r>
      <w:r w:rsidR="00E7190F">
        <w:rPr>
          <w:rFonts w:ascii="Times New Roman" w:hAnsi="Times New Roman" w:cs="Times New Roman"/>
        </w:rPr>
        <w:t xml:space="preserve">poszczególnych latach do akcji </w:t>
      </w:r>
      <w:r>
        <w:rPr>
          <w:rFonts w:ascii="Times New Roman" w:hAnsi="Times New Roman" w:cs="Times New Roman"/>
        </w:rPr>
        <w:t xml:space="preserve">szczepień zapraszane będą kolejne osoby wchodzące w wiek pozwalający na kwalifikację </w:t>
      </w:r>
      <w:r w:rsidR="00E7190F">
        <w:rPr>
          <w:rFonts w:ascii="Times New Roman" w:hAnsi="Times New Roman" w:cs="Times New Roman"/>
        </w:rPr>
        <w:t>do programu.</w:t>
      </w:r>
    </w:p>
    <w:p w:rsidR="004666CD" w:rsidRPr="00B14C8F" w:rsidRDefault="00E7190F" w:rsidP="00EB3980">
      <w:pPr>
        <w:spacing w:after="0" w:line="240" w:lineRule="auto"/>
        <w:jc w:val="both"/>
        <w:rPr>
          <w:rFonts w:ascii="Times New Roman" w:hAnsi="Times New Roman" w:cs="Times New Roman"/>
        </w:rPr>
      </w:pPr>
      <w:r>
        <w:rPr>
          <w:rFonts w:ascii="Times New Roman" w:hAnsi="Times New Roman" w:cs="Times New Roman"/>
        </w:rPr>
        <w:t>Możliwa będzie kontynuacja</w:t>
      </w:r>
      <w:r w:rsidR="00EB3980" w:rsidRPr="00EB3980">
        <w:rPr>
          <w:rFonts w:ascii="Times New Roman" w:hAnsi="Times New Roman" w:cs="Times New Roman"/>
        </w:rPr>
        <w:t xml:space="preserve"> </w:t>
      </w:r>
      <w:r>
        <w:rPr>
          <w:rFonts w:ascii="Times New Roman" w:hAnsi="Times New Roman" w:cs="Times New Roman"/>
        </w:rPr>
        <w:t>programu w kolejnym okres</w:t>
      </w:r>
      <w:r w:rsidR="00EA2D98">
        <w:rPr>
          <w:rFonts w:ascii="Times New Roman" w:hAnsi="Times New Roman" w:cs="Times New Roman"/>
        </w:rPr>
        <w:t>ie</w:t>
      </w:r>
      <w:r>
        <w:rPr>
          <w:rFonts w:ascii="Times New Roman" w:hAnsi="Times New Roman" w:cs="Times New Roman"/>
        </w:rPr>
        <w:t xml:space="preserve"> realizacji. Decyzja w tym zakresie  uzależniona będzie od dostępnych</w:t>
      </w:r>
      <w:r w:rsidR="00EB3980" w:rsidRPr="00EB3980">
        <w:rPr>
          <w:rFonts w:ascii="Times New Roman" w:hAnsi="Times New Roman" w:cs="Times New Roman"/>
        </w:rPr>
        <w:t xml:space="preserve"> </w:t>
      </w:r>
      <w:r>
        <w:rPr>
          <w:rFonts w:ascii="Times New Roman" w:hAnsi="Times New Roman" w:cs="Times New Roman"/>
        </w:rPr>
        <w:t>środków finansowych</w:t>
      </w:r>
      <w:r w:rsidR="00EB3980" w:rsidRPr="00EB3980">
        <w:rPr>
          <w:rFonts w:ascii="Times New Roman" w:hAnsi="Times New Roman" w:cs="Times New Roman"/>
        </w:rPr>
        <w:t xml:space="preserve"> </w:t>
      </w:r>
      <w:r>
        <w:rPr>
          <w:rFonts w:ascii="Times New Roman" w:hAnsi="Times New Roman" w:cs="Times New Roman"/>
        </w:rPr>
        <w:t>oraz wyniku oceny efektywno</w:t>
      </w:r>
      <w:r w:rsidR="000A3FDA">
        <w:rPr>
          <w:rFonts w:ascii="Times New Roman" w:hAnsi="Times New Roman" w:cs="Times New Roman"/>
        </w:rPr>
        <w:t xml:space="preserve">ści  programu przeprowadzonej </w:t>
      </w:r>
      <w:r>
        <w:rPr>
          <w:rFonts w:ascii="Times New Roman" w:hAnsi="Times New Roman" w:cs="Times New Roman"/>
        </w:rPr>
        <w:t xml:space="preserve"> </w:t>
      </w:r>
      <w:r w:rsidR="000A3FDA">
        <w:rPr>
          <w:rFonts w:ascii="Times New Roman" w:hAnsi="Times New Roman" w:cs="Times New Roman"/>
        </w:rPr>
        <w:t xml:space="preserve">na </w:t>
      </w:r>
      <w:r w:rsidR="00EB3980" w:rsidRPr="00EB3980">
        <w:rPr>
          <w:rFonts w:ascii="Times New Roman" w:hAnsi="Times New Roman" w:cs="Times New Roman"/>
        </w:rPr>
        <w:t xml:space="preserve">zasadach opisanych w </w:t>
      </w:r>
      <w:r w:rsidR="000A3FDA">
        <w:rPr>
          <w:rFonts w:ascii="Times New Roman" w:hAnsi="Times New Roman" w:cs="Times New Roman"/>
        </w:rPr>
        <w:t>dziale : monitorowanie i ewaluacja.</w:t>
      </w:r>
    </w:p>
    <w:p w:rsidR="004666CD" w:rsidRPr="00B14C8F" w:rsidRDefault="004666CD" w:rsidP="000A3FDA">
      <w:pPr>
        <w:spacing w:after="0"/>
        <w:jc w:val="center"/>
        <w:rPr>
          <w:rFonts w:ascii="Times New Roman" w:hAnsi="Times New Roman" w:cs="Times New Roman"/>
        </w:rPr>
      </w:pPr>
    </w:p>
    <w:p w:rsidR="007F777B" w:rsidRPr="00B14C8F" w:rsidRDefault="007F777B">
      <w:pPr>
        <w:spacing w:after="0"/>
        <w:jc w:val="both"/>
        <w:rPr>
          <w:rFonts w:ascii="Times New Roman" w:hAnsi="Times New Roman" w:cs="Times New Roman"/>
        </w:rPr>
      </w:pPr>
    </w:p>
    <w:p w:rsidR="000A3FDA" w:rsidRPr="00B41E44" w:rsidRDefault="000F5A7A" w:rsidP="00676362">
      <w:pPr>
        <w:spacing w:after="0" w:line="240" w:lineRule="auto"/>
        <w:rPr>
          <w:rFonts w:ascii="Times New Roman" w:hAnsi="Times New Roman" w:cs="Times New Roman"/>
          <w:b/>
          <w:color w:val="000000" w:themeColor="text1"/>
        </w:rPr>
      </w:pPr>
      <w:r w:rsidRPr="00B41E44">
        <w:rPr>
          <w:rFonts w:ascii="Times New Roman" w:hAnsi="Times New Roman" w:cs="Times New Roman"/>
          <w:b/>
          <w:color w:val="000000" w:themeColor="text1"/>
        </w:rPr>
        <w:t xml:space="preserve">Niniejszy Program </w:t>
      </w:r>
      <w:r w:rsidR="007D0CEF" w:rsidRPr="00B41E44">
        <w:rPr>
          <w:rFonts w:ascii="Times New Roman" w:hAnsi="Times New Roman" w:cs="Times New Roman"/>
          <w:b/>
          <w:color w:val="000000" w:themeColor="text1"/>
        </w:rPr>
        <w:t>opracowano na podstawie:</w:t>
      </w:r>
      <w:r w:rsidRPr="00B41E44">
        <w:rPr>
          <w:rFonts w:ascii="Times New Roman" w:hAnsi="Times New Roman" w:cs="Times New Roman"/>
          <w:b/>
          <w:color w:val="000000" w:themeColor="text1"/>
        </w:rPr>
        <w:t xml:space="preserve"> </w:t>
      </w:r>
    </w:p>
    <w:p w:rsidR="00B41E44" w:rsidRPr="00B41E44" w:rsidRDefault="00B41E44" w:rsidP="007D0CEF">
      <w:pPr>
        <w:spacing w:before="120" w:after="120" w:line="240" w:lineRule="auto"/>
        <w:jc w:val="both"/>
        <w:rPr>
          <w:rFonts w:ascii="Times New Roman" w:hAnsi="Times New Roman" w:cs="Times New Roman"/>
          <w:b/>
          <w:color w:val="000000" w:themeColor="text1"/>
        </w:rPr>
      </w:pPr>
      <w:r w:rsidRPr="00B41E44">
        <w:rPr>
          <w:rFonts w:ascii="Times New Roman" w:hAnsi="Times New Roman" w:cs="Times New Roman"/>
          <w:b/>
          <w:color w:val="000000" w:themeColor="text1"/>
        </w:rPr>
        <w:t>Literatura:</w:t>
      </w:r>
    </w:p>
    <w:p w:rsidR="000A3FDA" w:rsidRDefault="006171A3" w:rsidP="000A3FDA">
      <w:pPr>
        <w:pStyle w:val="Akapitzlist"/>
        <w:numPr>
          <w:ilvl w:val="0"/>
          <w:numId w:val="36"/>
        </w:numPr>
        <w:spacing w:after="0" w:line="240" w:lineRule="auto"/>
        <w:jc w:val="both"/>
        <w:rPr>
          <w:rFonts w:ascii="Times New Roman" w:hAnsi="Times New Roman" w:cs="Times New Roman"/>
          <w:color w:val="000000" w:themeColor="text1"/>
        </w:rPr>
      </w:pPr>
      <w:r w:rsidRPr="000A3FDA">
        <w:rPr>
          <w:rFonts w:ascii="Times New Roman" w:hAnsi="Times New Roman" w:cs="Times New Roman"/>
          <w:color w:val="000000" w:themeColor="text1"/>
        </w:rPr>
        <w:t xml:space="preserve">Raport z sesji naukowej zorganizowanej przez Szkołę Nauk Społecznych </w:t>
      </w:r>
      <w:proofErr w:type="spellStart"/>
      <w:r w:rsidRPr="000A3FDA">
        <w:rPr>
          <w:rFonts w:ascii="Times New Roman" w:hAnsi="Times New Roman" w:cs="Times New Roman"/>
          <w:color w:val="000000" w:themeColor="text1"/>
        </w:rPr>
        <w:t>IFiS</w:t>
      </w:r>
      <w:proofErr w:type="spellEnd"/>
      <w:r w:rsidRPr="000A3FDA">
        <w:rPr>
          <w:rFonts w:ascii="Times New Roman" w:hAnsi="Times New Roman" w:cs="Times New Roman"/>
          <w:color w:val="000000" w:themeColor="text1"/>
        </w:rPr>
        <w:t xml:space="preserve"> PAN i dziennik „Służba Zdrowia” 9 października 2007 r. w Warszawie, redakcja naukowa: prof. dr hab. Antonin</w:t>
      </w:r>
      <w:r w:rsidR="007F777B" w:rsidRPr="000A3FDA">
        <w:rPr>
          <w:rFonts w:ascii="Times New Roman" w:hAnsi="Times New Roman" w:cs="Times New Roman"/>
          <w:color w:val="000000" w:themeColor="text1"/>
        </w:rPr>
        <w:t xml:space="preserve">a Ostrowska i dr Mariusz </w:t>
      </w:r>
      <w:proofErr w:type="spellStart"/>
      <w:r w:rsidR="007F777B" w:rsidRPr="000A3FDA">
        <w:rPr>
          <w:rFonts w:ascii="Times New Roman" w:hAnsi="Times New Roman" w:cs="Times New Roman"/>
          <w:color w:val="000000" w:themeColor="text1"/>
        </w:rPr>
        <w:t>Gujski</w:t>
      </w:r>
      <w:proofErr w:type="spellEnd"/>
      <w:r w:rsidR="007F777B" w:rsidRPr="000A3FDA">
        <w:rPr>
          <w:rFonts w:ascii="Times New Roman" w:hAnsi="Times New Roman" w:cs="Times New Roman"/>
          <w:color w:val="000000" w:themeColor="text1"/>
        </w:rPr>
        <w:t>;</w:t>
      </w:r>
      <w:r w:rsidRPr="000A3FDA">
        <w:rPr>
          <w:rFonts w:ascii="Times New Roman" w:hAnsi="Times New Roman" w:cs="Times New Roman"/>
          <w:color w:val="000000" w:themeColor="text1"/>
        </w:rPr>
        <w:t xml:space="preserve"> </w:t>
      </w:r>
    </w:p>
    <w:p w:rsidR="000A3FDA" w:rsidRDefault="006171A3" w:rsidP="000A3FDA">
      <w:pPr>
        <w:pStyle w:val="Akapitzlist"/>
        <w:numPr>
          <w:ilvl w:val="0"/>
          <w:numId w:val="36"/>
        </w:numPr>
        <w:spacing w:after="0" w:line="240" w:lineRule="auto"/>
        <w:jc w:val="both"/>
        <w:rPr>
          <w:rFonts w:ascii="Times New Roman" w:hAnsi="Times New Roman" w:cs="Times New Roman"/>
          <w:color w:val="000000" w:themeColor="text1"/>
        </w:rPr>
      </w:pPr>
      <w:r w:rsidRPr="000A3FDA">
        <w:rPr>
          <w:rFonts w:ascii="Times New Roman" w:hAnsi="Times New Roman" w:cs="Times New Roman"/>
          <w:color w:val="000000" w:themeColor="text1"/>
        </w:rPr>
        <w:t>Uzupełnione stanowisko Polskiego Towarzystwa Ginekologicznego dotyczące szczepień przeciwko zakażeniom wirusami brodawczaka ludzkiego (HPV), Repri</w:t>
      </w:r>
      <w:r w:rsidR="007F777B" w:rsidRPr="000A3FDA">
        <w:rPr>
          <w:rFonts w:ascii="Times New Roman" w:hAnsi="Times New Roman" w:cs="Times New Roman"/>
          <w:color w:val="000000" w:themeColor="text1"/>
        </w:rPr>
        <w:t xml:space="preserve">nt </w:t>
      </w:r>
      <w:proofErr w:type="spellStart"/>
      <w:r w:rsidR="007F777B" w:rsidRPr="000A3FDA">
        <w:rPr>
          <w:rFonts w:ascii="Times New Roman" w:hAnsi="Times New Roman" w:cs="Times New Roman"/>
          <w:color w:val="000000" w:themeColor="text1"/>
        </w:rPr>
        <w:t>Ginekol</w:t>
      </w:r>
      <w:proofErr w:type="spellEnd"/>
      <w:r w:rsidR="007F777B" w:rsidRPr="000A3FDA">
        <w:rPr>
          <w:rFonts w:ascii="Times New Roman" w:hAnsi="Times New Roman" w:cs="Times New Roman"/>
          <w:color w:val="000000" w:themeColor="text1"/>
        </w:rPr>
        <w:t xml:space="preserve"> Pol. 2009,80,870-876; </w:t>
      </w:r>
    </w:p>
    <w:p w:rsidR="000A3FDA" w:rsidRDefault="007F777B" w:rsidP="000A3FDA">
      <w:pPr>
        <w:pStyle w:val="Akapitzlist"/>
        <w:numPr>
          <w:ilvl w:val="0"/>
          <w:numId w:val="36"/>
        </w:numPr>
        <w:spacing w:after="0" w:line="240" w:lineRule="auto"/>
        <w:jc w:val="both"/>
        <w:rPr>
          <w:rFonts w:ascii="Times New Roman" w:hAnsi="Times New Roman" w:cs="Times New Roman"/>
          <w:color w:val="000000" w:themeColor="text1"/>
        </w:rPr>
      </w:pPr>
      <w:r w:rsidRPr="000A3FDA">
        <w:rPr>
          <w:rFonts w:ascii="Times New Roman" w:hAnsi="Times New Roman" w:cs="Times New Roman"/>
          <w:color w:val="000000" w:themeColor="text1"/>
        </w:rPr>
        <w:t xml:space="preserve">Wytyczne dla organizacji programów profilaktycznych przez jednostki samorządu terytorialnego „Profilaktyka HPV w Polsce”, czerwiec 2010; </w:t>
      </w:r>
    </w:p>
    <w:p w:rsidR="000A3FDA" w:rsidRDefault="004666CD" w:rsidP="000A3FDA">
      <w:pPr>
        <w:pStyle w:val="Akapitzlist"/>
        <w:numPr>
          <w:ilvl w:val="0"/>
          <w:numId w:val="36"/>
        </w:numPr>
        <w:spacing w:after="0" w:line="240" w:lineRule="auto"/>
        <w:jc w:val="both"/>
        <w:rPr>
          <w:rFonts w:ascii="Times New Roman" w:hAnsi="Times New Roman" w:cs="Times New Roman"/>
          <w:color w:val="000000" w:themeColor="text1"/>
        </w:rPr>
      </w:pPr>
      <w:r w:rsidRPr="000A3FDA">
        <w:rPr>
          <w:rFonts w:ascii="Times New Roman" w:hAnsi="Times New Roman" w:cs="Times New Roman"/>
          <w:color w:val="000000" w:themeColor="text1"/>
        </w:rPr>
        <w:t>W</w:t>
      </w:r>
      <w:r w:rsidR="00C750B7" w:rsidRPr="000A3FDA">
        <w:rPr>
          <w:rFonts w:ascii="Times New Roman" w:hAnsi="Times New Roman" w:cs="Times New Roman"/>
          <w:color w:val="000000" w:themeColor="text1"/>
        </w:rPr>
        <w:t>ydanie specjalne samorządowe „Służby Zdrowia”, Nr indeksu 349062 ISSN 0137-8686</w:t>
      </w:r>
      <w:r w:rsidR="00B41E44">
        <w:rPr>
          <w:rFonts w:ascii="Times New Roman" w:hAnsi="Times New Roman" w:cs="Times New Roman"/>
          <w:color w:val="000000" w:themeColor="text1"/>
        </w:rPr>
        <w:t>, rok </w:t>
      </w:r>
      <w:r w:rsidR="007F777B" w:rsidRPr="000A3FDA">
        <w:rPr>
          <w:rFonts w:ascii="Times New Roman" w:hAnsi="Times New Roman" w:cs="Times New Roman"/>
          <w:color w:val="000000" w:themeColor="text1"/>
        </w:rPr>
        <w:t>2010;</w:t>
      </w:r>
      <w:r w:rsidRPr="000A3FDA">
        <w:rPr>
          <w:rFonts w:ascii="Times New Roman" w:hAnsi="Times New Roman" w:cs="Times New Roman"/>
          <w:color w:val="000000" w:themeColor="text1"/>
        </w:rPr>
        <w:t xml:space="preserve"> </w:t>
      </w:r>
    </w:p>
    <w:p w:rsidR="007D0CEF" w:rsidRPr="007D0CEF" w:rsidRDefault="004666CD" w:rsidP="007D0CEF">
      <w:pPr>
        <w:pStyle w:val="Akapitzlist"/>
        <w:numPr>
          <w:ilvl w:val="0"/>
          <w:numId w:val="36"/>
        </w:numPr>
        <w:spacing w:after="0" w:line="240" w:lineRule="auto"/>
        <w:jc w:val="both"/>
        <w:rPr>
          <w:rFonts w:ascii="Times New Roman" w:hAnsi="Times New Roman" w:cs="Times New Roman"/>
          <w:color w:val="000000" w:themeColor="text1"/>
        </w:rPr>
      </w:pPr>
      <w:r w:rsidRPr="000A3FDA">
        <w:rPr>
          <w:rFonts w:ascii="Times New Roman" w:hAnsi="Times New Roman" w:cs="Times New Roman"/>
          <w:color w:val="000000" w:themeColor="text1"/>
        </w:rPr>
        <w:t>P</w:t>
      </w:r>
      <w:r w:rsidR="00426C6E" w:rsidRPr="000A3FDA">
        <w:rPr>
          <w:rFonts w:ascii="Times New Roman" w:hAnsi="Times New Roman" w:cs="Times New Roman"/>
          <w:color w:val="000000" w:themeColor="text1"/>
        </w:rPr>
        <w:t xml:space="preserve">oradnik tworzenia i wdrażania samorządowych </w:t>
      </w:r>
      <w:r w:rsidR="00B41E44">
        <w:rPr>
          <w:rFonts w:ascii="Times New Roman" w:hAnsi="Times New Roman" w:cs="Times New Roman"/>
          <w:color w:val="000000" w:themeColor="text1"/>
        </w:rPr>
        <w:t>programów zdrowotnych „Marsz po </w:t>
      </w:r>
      <w:r w:rsidR="00426C6E" w:rsidRPr="000A3FDA">
        <w:rPr>
          <w:rFonts w:ascii="Times New Roman" w:hAnsi="Times New Roman" w:cs="Times New Roman"/>
          <w:color w:val="000000" w:themeColor="text1"/>
        </w:rPr>
        <w:t>zdrowie”</w:t>
      </w:r>
      <w:r w:rsidRPr="000A3FDA">
        <w:rPr>
          <w:rFonts w:ascii="Times New Roman" w:hAnsi="Times New Roman" w:cs="Times New Roman"/>
          <w:color w:val="000000" w:themeColor="text1"/>
        </w:rPr>
        <w:t>, autorzy: B. </w:t>
      </w:r>
      <w:proofErr w:type="spellStart"/>
      <w:r w:rsidRPr="000A3FDA">
        <w:rPr>
          <w:rFonts w:ascii="Times New Roman" w:hAnsi="Times New Roman" w:cs="Times New Roman"/>
          <w:color w:val="000000" w:themeColor="text1"/>
        </w:rPr>
        <w:t>Skóbel</w:t>
      </w:r>
      <w:proofErr w:type="spellEnd"/>
      <w:r w:rsidRPr="000A3FDA">
        <w:rPr>
          <w:rFonts w:ascii="Times New Roman" w:hAnsi="Times New Roman" w:cs="Times New Roman"/>
          <w:color w:val="000000" w:themeColor="text1"/>
        </w:rPr>
        <w:t xml:space="preserve"> i M. Wójcik, Lublin – Warszawa </w:t>
      </w:r>
      <w:r w:rsidR="000A3FDA">
        <w:rPr>
          <w:rFonts w:ascii="Times New Roman" w:hAnsi="Times New Roman" w:cs="Times New Roman"/>
          <w:color w:val="000000" w:themeColor="text1"/>
        </w:rPr>
        <w:t>2010;</w:t>
      </w:r>
    </w:p>
    <w:p w:rsidR="007D0CEF" w:rsidRDefault="007D0CEF" w:rsidP="007D0CEF">
      <w:pPr>
        <w:pStyle w:val="Akapitzlist"/>
        <w:numPr>
          <w:ilvl w:val="0"/>
          <w:numId w:val="36"/>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Informacje i dane statystyczne dostępne na stronie </w:t>
      </w:r>
      <w:hyperlink r:id="rId14" w:history="1">
        <w:r w:rsidRPr="00922296">
          <w:rPr>
            <w:rStyle w:val="Hipercze"/>
          </w:rPr>
          <w:t>http://onkologia.org.pl/nowotwory-szyjki-macicy/</w:t>
        </w:r>
      </w:hyperlink>
      <w:r>
        <w:rPr>
          <w:rFonts w:ascii="Times New Roman" w:hAnsi="Times New Roman" w:cs="Times New Roman"/>
          <w:color w:val="000000" w:themeColor="text1"/>
        </w:rPr>
        <w:t>;</w:t>
      </w:r>
      <w:r w:rsidRPr="007D0CEF">
        <w:rPr>
          <w:rFonts w:ascii="Times New Roman" w:hAnsi="Times New Roman" w:cs="Times New Roman"/>
          <w:color w:val="000000" w:themeColor="text1"/>
        </w:rPr>
        <w:t xml:space="preserve"> </w:t>
      </w:r>
    </w:p>
    <w:p w:rsidR="00B41E44" w:rsidRDefault="00B41E44" w:rsidP="007D0CEF">
      <w:pPr>
        <w:pStyle w:val="Akapitzlist"/>
        <w:numPr>
          <w:ilvl w:val="0"/>
          <w:numId w:val="36"/>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Informacje i dane statystyczne dostępna na stronie </w:t>
      </w:r>
      <w:hyperlink r:id="rId15" w:history="1">
        <w:r w:rsidRPr="00A0568C">
          <w:rPr>
            <w:rStyle w:val="Hipercze"/>
            <w:i/>
            <w:iCs/>
            <w:sz w:val="20"/>
            <w:szCs w:val="20"/>
          </w:rPr>
          <w:t>http://www.nfz.gov.pl</w:t>
        </w:r>
      </w:hyperlink>
      <w:r>
        <w:t>;</w:t>
      </w:r>
    </w:p>
    <w:p w:rsidR="007D0CEF" w:rsidRPr="007D0CEF" w:rsidRDefault="007D0CEF" w:rsidP="007D0CEF">
      <w:pPr>
        <w:pStyle w:val="Akapitzlist"/>
        <w:numPr>
          <w:ilvl w:val="0"/>
          <w:numId w:val="36"/>
        </w:numPr>
        <w:spacing w:after="0" w:line="240" w:lineRule="auto"/>
        <w:jc w:val="both"/>
        <w:rPr>
          <w:rFonts w:ascii="Times New Roman" w:hAnsi="Times New Roman" w:cs="Times New Roman"/>
          <w:color w:val="000000" w:themeColor="text1"/>
        </w:rPr>
      </w:pPr>
      <w:r w:rsidRPr="007D0CEF">
        <w:rPr>
          <w:rFonts w:ascii="Times New Roman" w:hAnsi="Times New Roman" w:cs="Times New Roman"/>
          <w:color w:val="000000" w:themeColor="text1"/>
        </w:rPr>
        <w:t>Raport: Zdrowie kobiet w wieku prokreacyjnym 15-49 lat. Polska 2006, str. 16</w:t>
      </w:r>
      <w:r>
        <w:rPr>
          <w:rFonts w:ascii="Times New Roman" w:hAnsi="Times New Roman" w:cs="Times New Roman"/>
          <w:color w:val="000000" w:themeColor="text1"/>
        </w:rPr>
        <w:t>;</w:t>
      </w:r>
    </w:p>
    <w:p w:rsidR="007D0CEF" w:rsidRPr="007D0CEF" w:rsidRDefault="007D0CEF" w:rsidP="007D0CEF">
      <w:pPr>
        <w:pStyle w:val="Akapitzlist"/>
        <w:numPr>
          <w:ilvl w:val="0"/>
          <w:numId w:val="36"/>
        </w:numPr>
        <w:spacing w:after="0" w:line="240" w:lineRule="auto"/>
        <w:jc w:val="both"/>
        <w:rPr>
          <w:rFonts w:ascii="Times New Roman" w:hAnsi="Times New Roman" w:cs="Times New Roman"/>
          <w:color w:val="000000" w:themeColor="text1"/>
        </w:rPr>
      </w:pPr>
      <w:r w:rsidRPr="007D0CEF">
        <w:rPr>
          <w:rFonts w:ascii="Times New Roman" w:hAnsi="Times New Roman" w:cs="Times New Roman"/>
          <w:color w:val="000000" w:themeColor="text1"/>
        </w:rPr>
        <w:t>Załącznik do Komunikatu Głównego Inspektora Sanitarnego z</w:t>
      </w:r>
      <w:r w:rsidR="00B41E44">
        <w:rPr>
          <w:rFonts w:ascii="Times New Roman" w:hAnsi="Times New Roman" w:cs="Times New Roman"/>
          <w:color w:val="000000" w:themeColor="text1"/>
        </w:rPr>
        <w:t xml:space="preserve"> dnia 22 października 2009 r. w </w:t>
      </w:r>
      <w:r w:rsidRPr="007D0CEF">
        <w:rPr>
          <w:rFonts w:ascii="Times New Roman" w:hAnsi="Times New Roman" w:cs="Times New Roman"/>
          <w:color w:val="000000" w:themeColor="text1"/>
        </w:rPr>
        <w:t>sprawie Programu Szczepień Ochronnych na 20</w:t>
      </w:r>
      <w:r w:rsidR="00B41E44">
        <w:rPr>
          <w:rFonts w:ascii="Times New Roman" w:hAnsi="Times New Roman" w:cs="Times New Roman"/>
          <w:color w:val="000000" w:themeColor="text1"/>
        </w:rPr>
        <w:t>10 (Dz. Urz. MZ nr 10 z dnia 23 </w:t>
      </w:r>
      <w:r w:rsidRPr="007D0CEF">
        <w:rPr>
          <w:rFonts w:ascii="Times New Roman" w:hAnsi="Times New Roman" w:cs="Times New Roman"/>
          <w:color w:val="000000" w:themeColor="text1"/>
        </w:rPr>
        <w:t>października 2009)</w:t>
      </w:r>
      <w:r>
        <w:rPr>
          <w:rFonts w:ascii="Times New Roman" w:hAnsi="Times New Roman" w:cs="Times New Roman"/>
          <w:color w:val="000000" w:themeColor="text1"/>
        </w:rPr>
        <w:t>;</w:t>
      </w:r>
    </w:p>
    <w:p w:rsidR="007D0CEF" w:rsidRPr="007D0CEF" w:rsidRDefault="007D0CEF" w:rsidP="007D0CEF">
      <w:pPr>
        <w:pStyle w:val="Akapitzlist"/>
        <w:numPr>
          <w:ilvl w:val="0"/>
          <w:numId w:val="36"/>
        </w:numPr>
        <w:spacing w:after="0" w:line="240" w:lineRule="auto"/>
        <w:jc w:val="both"/>
        <w:rPr>
          <w:rFonts w:ascii="Times New Roman" w:hAnsi="Times New Roman" w:cs="Times New Roman"/>
          <w:color w:val="000000" w:themeColor="text1"/>
        </w:rPr>
      </w:pPr>
      <w:r w:rsidRPr="007D0CEF">
        <w:rPr>
          <w:rFonts w:ascii="Times New Roman" w:hAnsi="Times New Roman" w:cs="Times New Roman"/>
          <w:color w:val="000000" w:themeColor="text1"/>
        </w:rPr>
        <w:t>Opinia Prezesa Agencji Oceny Technologii Medycznych nr 97/2012 z dnia 11 czerwca 2012</w:t>
      </w:r>
      <w:r w:rsidR="00952DA7">
        <w:rPr>
          <w:rFonts w:ascii="Times New Roman" w:hAnsi="Times New Roman" w:cs="Times New Roman"/>
          <w:color w:val="000000" w:themeColor="text1"/>
        </w:rPr>
        <w:t xml:space="preserve"> r.</w:t>
      </w:r>
      <w:r w:rsidR="00B41E44">
        <w:rPr>
          <w:rFonts w:ascii="Times New Roman" w:hAnsi="Times New Roman" w:cs="Times New Roman"/>
          <w:color w:val="000000" w:themeColor="text1"/>
        </w:rPr>
        <w:t xml:space="preserve"> o </w:t>
      </w:r>
      <w:r w:rsidR="009E7402">
        <w:rPr>
          <w:rFonts w:ascii="Times New Roman" w:hAnsi="Times New Roman" w:cs="Times New Roman"/>
          <w:color w:val="000000" w:themeColor="text1"/>
        </w:rPr>
        <w:t xml:space="preserve">projekcie programu zdrowotnego </w:t>
      </w:r>
      <w:r w:rsidR="00952DA7">
        <w:rPr>
          <w:rFonts w:ascii="Times New Roman" w:hAnsi="Times New Roman" w:cs="Times New Roman"/>
          <w:color w:val="000000" w:themeColor="text1"/>
        </w:rPr>
        <w:t xml:space="preserve">opracowanego przez </w:t>
      </w:r>
      <w:r>
        <w:rPr>
          <w:rFonts w:ascii="Times New Roman" w:hAnsi="Times New Roman" w:cs="Times New Roman"/>
          <w:color w:val="000000" w:themeColor="text1"/>
        </w:rPr>
        <w:t>Powiat Tczewski;</w:t>
      </w:r>
    </w:p>
    <w:p w:rsidR="007D0CEF" w:rsidRPr="007D0CEF" w:rsidRDefault="007D0CEF" w:rsidP="007D0CEF">
      <w:pPr>
        <w:pStyle w:val="Akapitzlist"/>
        <w:numPr>
          <w:ilvl w:val="0"/>
          <w:numId w:val="36"/>
        </w:numPr>
        <w:spacing w:after="0" w:line="240" w:lineRule="auto"/>
        <w:jc w:val="both"/>
        <w:rPr>
          <w:rFonts w:ascii="Times New Roman" w:hAnsi="Times New Roman" w:cs="Times New Roman"/>
          <w:color w:val="000000" w:themeColor="text1"/>
        </w:rPr>
      </w:pPr>
      <w:r w:rsidRPr="007D0CEF">
        <w:rPr>
          <w:rFonts w:ascii="Times New Roman" w:hAnsi="Times New Roman" w:cs="Times New Roman"/>
          <w:color w:val="000000" w:themeColor="text1"/>
        </w:rPr>
        <w:t>Chybicka A., Polskie Towarzystwo Pediatryczne: „Zalecenia grupy ekspertów dotyczące pierwotnej profilaktyki raka szyjki macicy u dziewcząt i młodych kobiet”, Pediatria Pol. 2010;</w:t>
      </w:r>
      <w:r>
        <w:rPr>
          <w:rFonts w:ascii="Times New Roman" w:hAnsi="Times New Roman" w:cs="Times New Roman"/>
          <w:color w:val="000000" w:themeColor="text1"/>
        </w:rPr>
        <w:t xml:space="preserve"> </w:t>
      </w:r>
      <w:r w:rsidR="00356176">
        <w:rPr>
          <w:rFonts w:ascii="Times New Roman" w:hAnsi="Times New Roman" w:cs="Times New Roman"/>
          <w:color w:val="000000" w:themeColor="text1"/>
        </w:rPr>
        <w:t>85(4);</w:t>
      </w:r>
    </w:p>
    <w:p w:rsidR="007D0CEF" w:rsidRPr="007D0CEF" w:rsidRDefault="007D0CEF" w:rsidP="007D0CEF">
      <w:pPr>
        <w:pStyle w:val="Akapitzlist"/>
        <w:numPr>
          <w:ilvl w:val="0"/>
          <w:numId w:val="36"/>
        </w:numPr>
        <w:spacing w:after="0" w:line="240" w:lineRule="auto"/>
        <w:jc w:val="both"/>
        <w:rPr>
          <w:rFonts w:ascii="Times New Roman" w:hAnsi="Times New Roman" w:cs="Times New Roman"/>
          <w:color w:val="000000" w:themeColor="text1"/>
        </w:rPr>
      </w:pPr>
      <w:r w:rsidRPr="007D0CEF">
        <w:rPr>
          <w:rFonts w:ascii="Times New Roman" w:hAnsi="Times New Roman" w:cs="Times New Roman"/>
          <w:color w:val="000000" w:themeColor="text1"/>
        </w:rPr>
        <w:t>Bąk B., Wrześniewska M.: „Skuteczność szczepień przeciwko wirusowi brodawczaka ludzkiego HPV w profilaktyce pierwotnej raka szyjki macicy”, Probl</w:t>
      </w:r>
      <w:r w:rsidR="00356176">
        <w:rPr>
          <w:rFonts w:ascii="Times New Roman" w:hAnsi="Times New Roman" w:cs="Times New Roman"/>
          <w:color w:val="000000" w:themeColor="text1"/>
        </w:rPr>
        <w:t>emy Pielęgniarstwa 2012;20(3): 353–360;</w:t>
      </w:r>
    </w:p>
    <w:p w:rsidR="009E7402" w:rsidRDefault="009E7402" w:rsidP="007D0CEF">
      <w:pPr>
        <w:pStyle w:val="Akapitzlist"/>
        <w:numPr>
          <w:ilvl w:val="0"/>
          <w:numId w:val="36"/>
        </w:numPr>
        <w:spacing w:after="0" w:line="240" w:lineRule="auto"/>
        <w:jc w:val="both"/>
        <w:rPr>
          <w:rFonts w:ascii="Times New Roman" w:hAnsi="Times New Roman" w:cs="Times New Roman"/>
          <w:color w:val="000000" w:themeColor="text1"/>
        </w:rPr>
      </w:pPr>
      <w:proofErr w:type="spellStart"/>
      <w:r w:rsidRPr="009D5584">
        <w:rPr>
          <w:rFonts w:ascii="Times New Roman" w:hAnsi="Times New Roman" w:cs="Times New Roman"/>
        </w:rPr>
        <w:t>M.Prygiel</w:t>
      </w:r>
      <w:proofErr w:type="spellEnd"/>
      <w:r w:rsidRPr="009D5584">
        <w:rPr>
          <w:rFonts w:ascii="Times New Roman" w:hAnsi="Times New Roman" w:cs="Times New Roman"/>
        </w:rPr>
        <w:t xml:space="preserve">, W. </w:t>
      </w:r>
      <w:proofErr w:type="spellStart"/>
      <w:r w:rsidRPr="009D5584">
        <w:rPr>
          <w:rFonts w:ascii="Times New Roman" w:hAnsi="Times New Roman" w:cs="Times New Roman"/>
        </w:rPr>
        <w:t>Janaszek-Seydlitz</w:t>
      </w:r>
      <w:proofErr w:type="spellEnd"/>
      <w:r w:rsidRPr="009D5584">
        <w:rPr>
          <w:rFonts w:ascii="Times New Roman" w:hAnsi="Times New Roman" w:cs="Times New Roman"/>
        </w:rPr>
        <w:t xml:space="preserve">  Skuteczność oraz bezpieczeństw</w:t>
      </w:r>
      <w:r>
        <w:rPr>
          <w:rFonts w:ascii="Times New Roman" w:hAnsi="Times New Roman" w:cs="Times New Roman"/>
        </w:rPr>
        <w:t>o szczepionek przeciw wirusowi b</w:t>
      </w:r>
      <w:r w:rsidRPr="009D5584">
        <w:rPr>
          <w:rFonts w:ascii="Times New Roman" w:hAnsi="Times New Roman" w:cs="Times New Roman"/>
        </w:rPr>
        <w:t>rodawczaka</w:t>
      </w:r>
      <w:r>
        <w:rPr>
          <w:rFonts w:ascii="Times New Roman" w:hAnsi="Times New Roman" w:cs="Times New Roman"/>
        </w:rPr>
        <w:t xml:space="preserve"> l</w:t>
      </w:r>
      <w:r w:rsidRPr="009D5584">
        <w:rPr>
          <w:rFonts w:ascii="Times New Roman" w:hAnsi="Times New Roman" w:cs="Times New Roman"/>
        </w:rPr>
        <w:t>udzkiego (HPV)</w:t>
      </w:r>
      <w:r>
        <w:rPr>
          <w:rFonts w:ascii="Times New Roman" w:hAnsi="Times New Roman" w:cs="Times New Roman"/>
        </w:rPr>
        <w:t xml:space="preserve"> Zakład Badania Surowic i Szczepionek Narodowego Instytutu Zdrowia Publicznego – Państwowego Zakładu Higieny w Warszawie, Przegląd Epidemiologiczny 2012;66:657-665.</w:t>
      </w:r>
      <w:r w:rsidR="007D0CEF">
        <w:rPr>
          <w:rFonts w:ascii="Times New Roman" w:hAnsi="Times New Roman" w:cs="Times New Roman"/>
          <w:color w:val="000000" w:themeColor="text1"/>
        </w:rPr>
        <w:t xml:space="preserve"> </w:t>
      </w:r>
    </w:p>
    <w:p w:rsidR="007D0CEF" w:rsidRPr="007D0CEF" w:rsidRDefault="007D0CEF" w:rsidP="007D0CEF">
      <w:pPr>
        <w:pStyle w:val="Akapitzlist"/>
        <w:numPr>
          <w:ilvl w:val="0"/>
          <w:numId w:val="36"/>
        </w:numPr>
        <w:spacing w:after="0" w:line="240" w:lineRule="auto"/>
        <w:jc w:val="both"/>
        <w:rPr>
          <w:rFonts w:ascii="Times New Roman" w:hAnsi="Times New Roman" w:cs="Times New Roman"/>
          <w:color w:val="000000" w:themeColor="text1"/>
        </w:rPr>
      </w:pPr>
      <w:proofErr w:type="spellStart"/>
      <w:r w:rsidRPr="007D0CEF">
        <w:rPr>
          <w:rFonts w:ascii="Times New Roman" w:hAnsi="Times New Roman" w:cs="Times New Roman"/>
          <w:color w:val="000000" w:themeColor="text1"/>
        </w:rPr>
        <w:t>European</w:t>
      </w:r>
      <w:proofErr w:type="spellEnd"/>
      <w:r w:rsidRPr="007D0CEF">
        <w:rPr>
          <w:rFonts w:ascii="Times New Roman" w:hAnsi="Times New Roman" w:cs="Times New Roman"/>
          <w:color w:val="000000" w:themeColor="text1"/>
        </w:rPr>
        <w:t xml:space="preserve"> </w:t>
      </w:r>
      <w:proofErr w:type="spellStart"/>
      <w:r w:rsidRPr="007D0CEF">
        <w:rPr>
          <w:rFonts w:ascii="Times New Roman" w:hAnsi="Times New Roman" w:cs="Times New Roman"/>
          <w:color w:val="000000" w:themeColor="text1"/>
        </w:rPr>
        <w:t>Medicines</w:t>
      </w:r>
      <w:proofErr w:type="spellEnd"/>
      <w:r w:rsidRPr="007D0CEF">
        <w:rPr>
          <w:rFonts w:ascii="Times New Roman" w:hAnsi="Times New Roman" w:cs="Times New Roman"/>
          <w:color w:val="000000" w:themeColor="text1"/>
        </w:rPr>
        <w:t xml:space="preserve"> </w:t>
      </w:r>
      <w:proofErr w:type="spellStart"/>
      <w:r w:rsidRPr="007D0CEF">
        <w:rPr>
          <w:rFonts w:ascii="Times New Roman" w:hAnsi="Times New Roman" w:cs="Times New Roman"/>
          <w:color w:val="000000" w:themeColor="text1"/>
        </w:rPr>
        <w:t>Agency</w:t>
      </w:r>
      <w:proofErr w:type="spellEnd"/>
      <w:r w:rsidRPr="007D0CEF">
        <w:rPr>
          <w:rFonts w:ascii="Times New Roman" w:hAnsi="Times New Roman" w:cs="Times New Roman"/>
          <w:color w:val="000000" w:themeColor="text1"/>
        </w:rPr>
        <w:t>, Streszczenie EPAR dla ogółu społeczeństwa, EMA/211870/2015, http://www.ema.europa.eu/docs/pl_PL/document_library/EPAR_-_Summary_for_the_public/human/003852/WC500189114.pdf [dostęp: 04.03.</w:t>
      </w:r>
      <w:r w:rsidR="00356176">
        <w:rPr>
          <w:rFonts w:ascii="Times New Roman" w:hAnsi="Times New Roman" w:cs="Times New Roman"/>
          <w:color w:val="000000" w:themeColor="text1"/>
        </w:rPr>
        <w:t>2016; 21:20];</w:t>
      </w:r>
    </w:p>
    <w:p w:rsidR="000A3FDA" w:rsidRDefault="007D0CEF" w:rsidP="007D0CEF">
      <w:pPr>
        <w:pStyle w:val="Akapitzlist"/>
        <w:numPr>
          <w:ilvl w:val="0"/>
          <w:numId w:val="36"/>
        </w:numPr>
        <w:spacing w:after="0" w:line="240" w:lineRule="auto"/>
        <w:jc w:val="both"/>
        <w:rPr>
          <w:rFonts w:ascii="Times New Roman" w:hAnsi="Times New Roman" w:cs="Times New Roman"/>
          <w:color w:val="000000" w:themeColor="text1"/>
        </w:rPr>
      </w:pPr>
      <w:r w:rsidRPr="007D0CEF">
        <w:rPr>
          <w:rFonts w:ascii="Times New Roman" w:hAnsi="Times New Roman" w:cs="Times New Roman"/>
          <w:color w:val="000000" w:themeColor="text1"/>
        </w:rPr>
        <w:t xml:space="preserve">Mrożek-Budzyń D.: </w:t>
      </w:r>
      <w:proofErr w:type="spellStart"/>
      <w:r w:rsidRPr="007D0CEF">
        <w:rPr>
          <w:rFonts w:ascii="Times New Roman" w:hAnsi="Times New Roman" w:cs="Times New Roman"/>
          <w:color w:val="000000" w:themeColor="text1"/>
        </w:rPr>
        <w:t>Wakcynologia</w:t>
      </w:r>
      <w:proofErr w:type="spellEnd"/>
      <w:r w:rsidRPr="007D0CEF">
        <w:rPr>
          <w:rFonts w:ascii="Times New Roman" w:hAnsi="Times New Roman" w:cs="Times New Roman"/>
          <w:color w:val="000000" w:themeColor="text1"/>
        </w:rPr>
        <w:t xml:space="preserve"> praktyc</w:t>
      </w:r>
      <w:r w:rsidR="00B73493">
        <w:rPr>
          <w:rFonts w:ascii="Times New Roman" w:hAnsi="Times New Roman" w:cs="Times New Roman"/>
          <w:color w:val="000000" w:themeColor="text1"/>
        </w:rPr>
        <w:t>zna, wyd. V. Bielsko-Biała 2015;</w:t>
      </w:r>
    </w:p>
    <w:p w:rsidR="00B73493" w:rsidRDefault="00B73493" w:rsidP="007D0CEF">
      <w:pPr>
        <w:pStyle w:val="Akapitzlist"/>
        <w:numPr>
          <w:ilvl w:val="0"/>
          <w:numId w:val="36"/>
        </w:numPr>
        <w:spacing w:after="0" w:line="240" w:lineRule="auto"/>
        <w:jc w:val="both"/>
        <w:rPr>
          <w:rFonts w:ascii="Times New Roman" w:hAnsi="Times New Roman" w:cs="Times New Roman"/>
          <w:color w:val="000000" w:themeColor="text1"/>
        </w:rPr>
      </w:pPr>
      <w:r w:rsidRPr="00E6681B">
        <w:rPr>
          <w:rFonts w:ascii="Times New Roman" w:hAnsi="Times New Roman" w:cs="Times New Roman"/>
        </w:rPr>
        <w:t xml:space="preserve">Komunikat Głównego Inspektora Sanitarnego z dnia 4 stycznia 2017 r. w sprawie </w:t>
      </w:r>
      <w:r>
        <w:rPr>
          <w:rFonts w:ascii="Times New Roman" w:hAnsi="Times New Roman" w:cs="Times New Roman"/>
        </w:rPr>
        <w:t>Programu Szczepień Ochronnych na rok 2017 (Dz. Urz. MZ 2017  poz.1).</w:t>
      </w:r>
    </w:p>
    <w:p w:rsidR="00B73493" w:rsidRPr="00B73493" w:rsidRDefault="00B73493" w:rsidP="00B73493">
      <w:pPr>
        <w:spacing w:after="0" w:line="240" w:lineRule="auto"/>
        <w:ind w:left="360"/>
        <w:jc w:val="both"/>
        <w:rPr>
          <w:rFonts w:ascii="Times New Roman" w:hAnsi="Times New Roman" w:cs="Times New Roman"/>
          <w:color w:val="000000" w:themeColor="text1"/>
        </w:rPr>
      </w:pPr>
    </w:p>
    <w:p w:rsidR="007D0CEF" w:rsidRDefault="007D0CEF" w:rsidP="007D0CEF">
      <w:pPr>
        <w:spacing w:after="0" w:line="240" w:lineRule="auto"/>
        <w:ind w:left="360"/>
        <w:jc w:val="both"/>
        <w:rPr>
          <w:rFonts w:ascii="Times New Roman" w:hAnsi="Times New Roman" w:cs="Times New Roman"/>
          <w:color w:val="000000" w:themeColor="text1"/>
        </w:rPr>
      </w:pPr>
    </w:p>
    <w:p w:rsidR="007D0CEF" w:rsidRPr="00B41E44" w:rsidRDefault="007D0CEF" w:rsidP="00363639">
      <w:pPr>
        <w:spacing w:after="120" w:line="240" w:lineRule="auto"/>
        <w:ind w:left="357" w:hanging="357"/>
        <w:jc w:val="both"/>
        <w:rPr>
          <w:rFonts w:ascii="Times New Roman" w:hAnsi="Times New Roman" w:cs="Times New Roman"/>
          <w:b/>
          <w:color w:val="000000" w:themeColor="text1"/>
        </w:rPr>
      </w:pPr>
      <w:r w:rsidRPr="00B41E44">
        <w:rPr>
          <w:rFonts w:ascii="Times New Roman" w:hAnsi="Times New Roman" w:cs="Times New Roman"/>
          <w:b/>
          <w:color w:val="000000" w:themeColor="text1"/>
        </w:rPr>
        <w:t>Akty prawne:</w:t>
      </w:r>
    </w:p>
    <w:p w:rsidR="00BB45F1" w:rsidRPr="00BB45F1" w:rsidRDefault="00BB45F1" w:rsidP="00BB45F1">
      <w:pPr>
        <w:pStyle w:val="Akapitzlist"/>
        <w:numPr>
          <w:ilvl w:val="0"/>
          <w:numId w:val="38"/>
        </w:numPr>
        <w:spacing w:after="0" w:line="240" w:lineRule="auto"/>
        <w:jc w:val="both"/>
        <w:rPr>
          <w:rFonts w:ascii="Times New Roman" w:hAnsi="Times New Roman" w:cs="Times New Roman"/>
          <w:color w:val="000000" w:themeColor="text1"/>
        </w:rPr>
      </w:pPr>
      <w:r w:rsidRPr="00BB45F1">
        <w:rPr>
          <w:rFonts w:ascii="Times New Roman" w:hAnsi="Times New Roman" w:cs="Times New Roman"/>
          <w:color w:val="000000" w:themeColor="text1"/>
        </w:rPr>
        <w:t>Ustawa z dnia 15 kwietnia 2011 r. o działalności lecznic</w:t>
      </w:r>
      <w:r w:rsidR="001E1A2E">
        <w:rPr>
          <w:rFonts w:ascii="Times New Roman" w:hAnsi="Times New Roman" w:cs="Times New Roman"/>
          <w:color w:val="000000" w:themeColor="text1"/>
        </w:rPr>
        <w:t>zej</w:t>
      </w:r>
      <w:r w:rsidRPr="00BB45F1">
        <w:rPr>
          <w:rFonts w:ascii="Times New Roman" w:hAnsi="Times New Roman" w:cs="Times New Roman"/>
          <w:color w:val="000000" w:themeColor="text1"/>
        </w:rPr>
        <w:t xml:space="preserve"> (</w:t>
      </w:r>
      <w:proofErr w:type="spellStart"/>
      <w:r w:rsidRPr="00BB45F1">
        <w:rPr>
          <w:rFonts w:ascii="Times New Roman" w:hAnsi="Times New Roman" w:cs="Times New Roman"/>
          <w:color w:val="000000" w:themeColor="text1"/>
        </w:rPr>
        <w:t>t.</w:t>
      </w:r>
      <w:r>
        <w:rPr>
          <w:rFonts w:ascii="Times New Roman" w:hAnsi="Times New Roman" w:cs="Times New Roman"/>
          <w:color w:val="000000" w:themeColor="text1"/>
        </w:rPr>
        <w:t>j</w:t>
      </w:r>
      <w:proofErr w:type="spellEnd"/>
      <w:r>
        <w:rPr>
          <w:rFonts w:ascii="Times New Roman" w:hAnsi="Times New Roman" w:cs="Times New Roman"/>
          <w:color w:val="000000" w:themeColor="text1"/>
        </w:rPr>
        <w:t>. Dz. U. z 2016 r. poz. 1638 z </w:t>
      </w:r>
      <w:proofErr w:type="spellStart"/>
      <w:r w:rsidRPr="00BB45F1">
        <w:rPr>
          <w:rFonts w:ascii="Times New Roman" w:hAnsi="Times New Roman" w:cs="Times New Roman"/>
          <w:color w:val="000000" w:themeColor="text1"/>
        </w:rPr>
        <w:t>późn</w:t>
      </w:r>
      <w:proofErr w:type="spellEnd"/>
      <w:r w:rsidRPr="00BB45F1">
        <w:rPr>
          <w:rFonts w:ascii="Times New Roman" w:hAnsi="Times New Roman" w:cs="Times New Roman"/>
          <w:color w:val="000000" w:themeColor="text1"/>
        </w:rPr>
        <w:t>. zm.);</w:t>
      </w:r>
    </w:p>
    <w:p w:rsidR="00BB45F1" w:rsidRPr="00BB45F1" w:rsidRDefault="00BB45F1" w:rsidP="00BB45F1">
      <w:pPr>
        <w:pStyle w:val="Akapitzlist"/>
        <w:numPr>
          <w:ilvl w:val="0"/>
          <w:numId w:val="38"/>
        </w:numPr>
        <w:spacing w:after="0" w:line="240" w:lineRule="auto"/>
        <w:jc w:val="both"/>
        <w:rPr>
          <w:rFonts w:ascii="Times New Roman" w:hAnsi="Times New Roman" w:cs="Times New Roman"/>
          <w:color w:val="000000" w:themeColor="text1"/>
        </w:rPr>
      </w:pPr>
      <w:r w:rsidRPr="00BB45F1">
        <w:rPr>
          <w:rFonts w:ascii="Times New Roman" w:hAnsi="Times New Roman" w:cs="Times New Roman"/>
          <w:color w:val="000000" w:themeColor="text1"/>
        </w:rPr>
        <w:t>Ustawa z dnia 27 sierpnia 2004 r. o świadczeniach opi</w:t>
      </w:r>
      <w:r>
        <w:rPr>
          <w:rFonts w:ascii="Times New Roman" w:hAnsi="Times New Roman" w:cs="Times New Roman"/>
          <w:color w:val="000000" w:themeColor="text1"/>
        </w:rPr>
        <w:t>eki zdrowotnej finansowanych ze </w:t>
      </w:r>
      <w:r w:rsidRPr="00BB45F1">
        <w:rPr>
          <w:rFonts w:ascii="Times New Roman" w:hAnsi="Times New Roman" w:cs="Times New Roman"/>
          <w:color w:val="000000" w:themeColor="text1"/>
        </w:rPr>
        <w:t>środków publicznych (</w:t>
      </w:r>
      <w:proofErr w:type="spellStart"/>
      <w:r w:rsidRPr="00BB45F1">
        <w:rPr>
          <w:rFonts w:ascii="Times New Roman" w:hAnsi="Times New Roman" w:cs="Times New Roman"/>
          <w:color w:val="000000" w:themeColor="text1"/>
        </w:rPr>
        <w:t>t.j</w:t>
      </w:r>
      <w:proofErr w:type="spellEnd"/>
      <w:r w:rsidRPr="00BB45F1">
        <w:rPr>
          <w:rFonts w:ascii="Times New Roman" w:hAnsi="Times New Roman" w:cs="Times New Roman"/>
          <w:color w:val="000000" w:themeColor="text1"/>
        </w:rPr>
        <w:t xml:space="preserve">. Dz. U. z 2016 r. poz. 1793 z </w:t>
      </w:r>
      <w:proofErr w:type="spellStart"/>
      <w:r w:rsidRPr="00BB45F1">
        <w:rPr>
          <w:rFonts w:ascii="Times New Roman" w:hAnsi="Times New Roman" w:cs="Times New Roman"/>
          <w:color w:val="000000" w:themeColor="text1"/>
        </w:rPr>
        <w:t>późn</w:t>
      </w:r>
      <w:proofErr w:type="spellEnd"/>
      <w:r w:rsidRPr="00BB45F1">
        <w:rPr>
          <w:rFonts w:ascii="Times New Roman" w:hAnsi="Times New Roman" w:cs="Times New Roman"/>
          <w:color w:val="000000" w:themeColor="text1"/>
        </w:rPr>
        <w:t>. zm.);</w:t>
      </w:r>
    </w:p>
    <w:p w:rsidR="00BB45F1" w:rsidRPr="00BB45F1" w:rsidRDefault="00BB45F1" w:rsidP="00BB45F1">
      <w:pPr>
        <w:pStyle w:val="Akapitzlist"/>
        <w:numPr>
          <w:ilvl w:val="0"/>
          <w:numId w:val="38"/>
        </w:numPr>
        <w:spacing w:after="0" w:line="240" w:lineRule="auto"/>
        <w:jc w:val="both"/>
        <w:rPr>
          <w:rFonts w:ascii="Times New Roman" w:hAnsi="Times New Roman" w:cs="Times New Roman"/>
          <w:color w:val="000000" w:themeColor="text1"/>
        </w:rPr>
      </w:pPr>
      <w:r w:rsidRPr="00BB45F1">
        <w:rPr>
          <w:rFonts w:ascii="Times New Roman" w:hAnsi="Times New Roman" w:cs="Times New Roman"/>
          <w:color w:val="000000" w:themeColor="text1"/>
        </w:rPr>
        <w:t>Ustawa z dnia 5 grudnia 2008 r. o zapobieganiu oraz zwalczaniu zak</w:t>
      </w:r>
      <w:r w:rsidR="001E1A2E">
        <w:rPr>
          <w:rFonts w:ascii="Times New Roman" w:hAnsi="Times New Roman" w:cs="Times New Roman"/>
          <w:color w:val="000000" w:themeColor="text1"/>
        </w:rPr>
        <w:t>ażeń i chorób zakaźnych u ludzi</w:t>
      </w:r>
      <w:r w:rsidRPr="00BB45F1">
        <w:rPr>
          <w:rFonts w:ascii="Times New Roman" w:hAnsi="Times New Roman" w:cs="Times New Roman"/>
          <w:color w:val="000000" w:themeColor="text1"/>
        </w:rPr>
        <w:t xml:space="preserve"> (</w:t>
      </w:r>
      <w:proofErr w:type="spellStart"/>
      <w:r w:rsidRPr="00BB45F1">
        <w:rPr>
          <w:rFonts w:ascii="Times New Roman" w:hAnsi="Times New Roman" w:cs="Times New Roman"/>
          <w:color w:val="000000" w:themeColor="text1"/>
        </w:rPr>
        <w:t>t.j</w:t>
      </w:r>
      <w:proofErr w:type="spellEnd"/>
      <w:r w:rsidRPr="00BB45F1">
        <w:rPr>
          <w:rFonts w:ascii="Times New Roman" w:hAnsi="Times New Roman" w:cs="Times New Roman"/>
          <w:color w:val="000000" w:themeColor="text1"/>
        </w:rPr>
        <w:t xml:space="preserve">. Dz. U. z 2016 r. poz. 1866 z </w:t>
      </w:r>
      <w:proofErr w:type="spellStart"/>
      <w:r w:rsidRPr="00BB45F1">
        <w:rPr>
          <w:rFonts w:ascii="Times New Roman" w:hAnsi="Times New Roman" w:cs="Times New Roman"/>
          <w:color w:val="000000" w:themeColor="text1"/>
        </w:rPr>
        <w:t>późn</w:t>
      </w:r>
      <w:proofErr w:type="spellEnd"/>
      <w:r w:rsidRPr="00BB45F1">
        <w:rPr>
          <w:rFonts w:ascii="Times New Roman" w:hAnsi="Times New Roman" w:cs="Times New Roman"/>
          <w:color w:val="000000" w:themeColor="text1"/>
        </w:rPr>
        <w:t>. zm.);</w:t>
      </w:r>
    </w:p>
    <w:p w:rsidR="00BB45F1" w:rsidRPr="00BB45F1" w:rsidRDefault="00BB45F1" w:rsidP="00BB45F1">
      <w:pPr>
        <w:pStyle w:val="Akapitzlist"/>
        <w:numPr>
          <w:ilvl w:val="0"/>
          <w:numId w:val="38"/>
        </w:numPr>
        <w:spacing w:after="0" w:line="240" w:lineRule="auto"/>
        <w:jc w:val="both"/>
        <w:rPr>
          <w:rFonts w:ascii="Times New Roman" w:hAnsi="Times New Roman" w:cs="Times New Roman"/>
          <w:color w:val="000000" w:themeColor="text1"/>
        </w:rPr>
      </w:pPr>
      <w:r w:rsidRPr="00BB45F1">
        <w:rPr>
          <w:rFonts w:ascii="Times New Roman" w:hAnsi="Times New Roman" w:cs="Times New Roman"/>
          <w:color w:val="000000" w:themeColor="text1"/>
        </w:rPr>
        <w:t>Rozporządzenie Ministra Zdrowia z dnia 26 czerwca 2012 r. w sprawie szczegółowych wymagań, jakim powinny odpowiadać pomieszczenia i urządzenia podmiotu wykonujące</w:t>
      </w:r>
      <w:r w:rsidR="001E1A2E">
        <w:rPr>
          <w:rFonts w:ascii="Times New Roman" w:hAnsi="Times New Roman" w:cs="Times New Roman"/>
          <w:color w:val="000000" w:themeColor="text1"/>
        </w:rPr>
        <w:t>go działalność leczniczą</w:t>
      </w:r>
      <w:r w:rsidRPr="00BB45F1">
        <w:rPr>
          <w:rFonts w:ascii="Times New Roman" w:hAnsi="Times New Roman" w:cs="Times New Roman"/>
          <w:color w:val="000000" w:themeColor="text1"/>
        </w:rPr>
        <w:t xml:space="preserve"> (Dz. U. poz. 739);</w:t>
      </w:r>
    </w:p>
    <w:p w:rsidR="00BB45F1" w:rsidRPr="00BB45F1" w:rsidRDefault="00BB45F1" w:rsidP="00BB45F1">
      <w:pPr>
        <w:pStyle w:val="Akapitzlist"/>
        <w:numPr>
          <w:ilvl w:val="0"/>
          <w:numId w:val="38"/>
        </w:numPr>
        <w:spacing w:after="0" w:line="240" w:lineRule="auto"/>
        <w:jc w:val="both"/>
        <w:rPr>
          <w:rFonts w:ascii="Times New Roman" w:hAnsi="Times New Roman" w:cs="Times New Roman"/>
          <w:color w:val="000000" w:themeColor="text1"/>
        </w:rPr>
      </w:pPr>
      <w:r w:rsidRPr="00BB45F1">
        <w:rPr>
          <w:rFonts w:ascii="Times New Roman" w:hAnsi="Times New Roman" w:cs="Times New Roman"/>
          <w:color w:val="000000" w:themeColor="text1"/>
        </w:rPr>
        <w:t>Rozporządzenie Ministra Zdrowia z dnia 20 lipca 2011 r. w sprawie kwalifikacji wymaganych od pracowników na poszczególnych rodzajach stanowisk pracy w podmiotach leczniczy</w:t>
      </w:r>
      <w:r w:rsidR="001E1A2E">
        <w:rPr>
          <w:rFonts w:ascii="Times New Roman" w:hAnsi="Times New Roman" w:cs="Times New Roman"/>
          <w:color w:val="000000" w:themeColor="text1"/>
        </w:rPr>
        <w:t>ch niebędących przedsiębiorcami</w:t>
      </w:r>
      <w:r w:rsidRPr="00BB45F1">
        <w:rPr>
          <w:rFonts w:ascii="Times New Roman" w:hAnsi="Times New Roman" w:cs="Times New Roman"/>
          <w:color w:val="000000" w:themeColor="text1"/>
        </w:rPr>
        <w:t xml:space="preserve"> (Dz. U. Nr 151, poz. 896);</w:t>
      </w:r>
    </w:p>
    <w:p w:rsidR="00BB45F1" w:rsidRPr="00BB45F1" w:rsidRDefault="00BB45F1" w:rsidP="00BB45F1">
      <w:pPr>
        <w:pStyle w:val="Akapitzlist"/>
        <w:numPr>
          <w:ilvl w:val="0"/>
          <w:numId w:val="38"/>
        </w:numPr>
        <w:spacing w:after="0" w:line="240" w:lineRule="auto"/>
        <w:jc w:val="both"/>
        <w:rPr>
          <w:rFonts w:ascii="Times New Roman" w:hAnsi="Times New Roman" w:cs="Times New Roman"/>
          <w:color w:val="000000" w:themeColor="text1"/>
        </w:rPr>
      </w:pPr>
      <w:r w:rsidRPr="00BB45F1">
        <w:rPr>
          <w:rFonts w:ascii="Times New Roman" w:hAnsi="Times New Roman" w:cs="Times New Roman"/>
          <w:color w:val="000000" w:themeColor="text1"/>
        </w:rPr>
        <w:t>Ustawa z dnia 20 maj</w:t>
      </w:r>
      <w:r w:rsidR="001E1A2E">
        <w:rPr>
          <w:rFonts w:ascii="Times New Roman" w:hAnsi="Times New Roman" w:cs="Times New Roman"/>
          <w:color w:val="000000" w:themeColor="text1"/>
        </w:rPr>
        <w:t>a 2010 r. o wyrobach medycznych</w:t>
      </w:r>
      <w:r w:rsidRPr="00BB45F1">
        <w:rPr>
          <w:rFonts w:ascii="Times New Roman" w:hAnsi="Times New Roman" w:cs="Times New Roman"/>
          <w:color w:val="000000" w:themeColor="text1"/>
        </w:rPr>
        <w:t xml:space="preserve"> (</w:t>
      </w:r>
      <w:proofErr w:type="spellStart"/>
      <w:r w:rsidRPr="00BB45F1">
        <w:rPr>
          <w:rFonts w:ascii="Times New Roman" w:hAnsi="Times New Roman" w:cs="Times New Roman"/>
          <w:color w:val="000000" w:themeColor="text1"/>
        </w:rPr>
        <w:t>t.j</w:t>
      </w:r>
      <w:proofErr w:type="spellEnd"/>
      <w:r w:rsidRPr="00BB45F1">
        <w:rPr>
          <w:rFonts w:ascii="Times New Roman" w:hAnsi="Times New Roman" w:cs="Times New Roman"/>
          <w:color w:val="000000" w:themeColor="text1"/>
        </w:rPr>
        <w:t xml:space="preserve">. Dz. U. z 2017 r. poz. 211 z </w:t>
      </w:r>
      <w:proofErr w:type="spellStart"/>
      <w:r w:rsidRPr="00BB45F1">
        <w:rPr>
          <w:rFonts w:ascii="Times New Roman" w:hAnsi="Times New Roman" w:cs="Times New Roman"/>
          <w:color w:val="000000" w:themeColor="text1"/>
        </w:rPr>
        <w:t>późn</w:t>
      </w:r>
      <w:proofErr w:type="spellEnd"/>
      <w:r w:rsidRPr="00BB45F1">
        <w:rPr>
          <w:rFonts w:ascii="Times New Roman" w:hAnsi="Times New Roman" w:cs="Times New Roman"/>
          <w:color w:val="000000" w:themeColor="text1"/>
        </w:rPr>
        <w:t>. zm.);</w:t>
      </w:r>
    </w:p>
    <w:p w:rsidR="00BB45F1" w:rsidRPr="00BB45F1" w:rsidRDefault="00BB45F1" w:rsidP="00BB45F1">
      <w:pPr>
        <w:pStyle w:val="Akapitzlist"/>
        <w:numPr>
          <w:ilvl w:val="0"/>
          <w:numId w:val="38"/>
        </w:numPr>
        <w:spacing w:after="0" w:line="240" w:lineRule="auto"/>
        <w:jc w:val="both"/>
        <w:rPr>
          <w:rFonts w:ascii="Times New Roman" w:hAnsi="Times New Roman" w:cs="Times New Roman"/>
          <w:color w:val="000000" w:themeColor="text1"/>
        </w:rPr>
      </w:pPr>
      <w:r w:rsidRPr="00BB45F1">
        <w:rPr>
          <w:rFonts w:ascii="Times New Roman" w:hAnsi="Times New Roman" w:cs="Times New Roman"/>
          <w:color w:val="000000" w:themeColor="text1"/>
        </w:rPr>
        <w:t>Ustawa z dnia 6 wrześn</w:t>
      </w:r>
      <w:r w:rsidR="001E1A2E">
        <w:rPr>
          <w:rFonts w:ascii="Times New Roman" w:hAnsi="Times New Roman" w:cs="Times New Roman"/>
          <w:color w:val="000000" w:themeColor="text1"/>
        </w:rPr>
        <w:t>ia 2001 r. Prawo farmaceutyczne</w:t>
      </w:r>
      <w:r w:rsidRPr="00BB45F1">
        <w:rPr>
          <w:rFonts w:ascii="Times New Roman" w:hAnsi="Times New Roman" w:cs="Times New Roman"/>
          <w:color w:val="000000" w:themeColor="text1"/>
        </w:rPr>
        <w:t xml:space="preserve"> (</w:t>
      </w:r>
      <w:proofErr w:type="spellStart"/>
      <w:r w:rsidRPr="00BB45F1">
        <w:rPr>
          <w:rFonts w:ascii="Times New Roman" w:hAnsi="Times New Roman" w:cs="Times New Roman"/>
          <w:color w:val="000000" w:themeColor="text1"/>
        </w:rPr>
        <w:t>t.</w:t>
      </w:r>
      <w:r w:rsidR="001E1A2E">
        <w:rPr>
          <w:rFonts w:ascii="Times New Roman" w:hAnsi="Times New Roman" w:cs="Times New Roman"/>
          <w:color w:val="000000" w:themeColor="text1"/>
        </w:rPr>
        <w:t>j</w:t>
      </w:r>
      <w:proofErr w:type="spellEnd"/>
      <w:r w:rsidR="001E1A2E">
        <w:rPr>
          <w:rFonts w:ascii="Times New Roman" w:hAnsi="Times New Roman" w:cs="Times New Roman"/>
          <w:color w:val="000000" w:themeColor="text1"/>
        </w:rPr>
        <w:t>. Dz. U. z 2016 r. poz. 2142 z </w:t>
      </w:r>
      <w:proofErr w:type="spellStart"/>
      <w:r w:rsidRPr="00BB45F1">
        <w:rPr>
          <w:rFonts w:ascii="Times New Roman" w:hAnsi="Times New Roman" w:cs="Times New Roman"/>
          <w:color w:val="000000" w:themeColor="text1"/>
        </w:rPr>
        <w:t>późn</w:t>
      </w:r>
      <w:proofErr w:type="spellEnd"/>
      <w:r w:rsidRPr="00BB45F1">
        <w:rPr>
          <w:rFonts w:ascii="Times New Roman" w:hAnsi="Times New Roman" w:cs="Times New Roman"/>
          <w:color w:val="000000" w:themeColor="text1"/>
        </w:rPr>
        <w:t>. zm.);</w:t>
      </w:r>
    </w:p>
    <w:p w:rsidR="00EB4083" w:rsidRPr="00E6681B" w:rsidRDefault="00BB45F1" w:rsidP="00BB45F1">
      <w:pPr>
        <w:pStyle w:val="Akapitzlist"/>
        <w:numPr>
          <w:ilvl w:val="0"/>
          <w:numId w:val="38"/>
        </w:numPr>
        <w:spacing w:after="0" w:line="240" w:lineRule="auto"/>
        <w:jc w:val="both"/>
        <w:rPr>
          <w:rFonts w:ascii="Times New Roman" w:hAnsi="Times New Roman" w:cs="Times New Roman"/>
          <w:color w:val="000000" w:themeColor="text1"/>
        </w:rPr>
      </w:pPr>
      <w:r w:rsidRPr="00BB45F1">
        <w:rPr>
          <w:rFonts w:ascii="Times New Roman" w:hAnsi="Times New Roman" w:cs="Times New Roman"/>
          <w:color w:val="000000" w:themeColor="text1"/>
        </w:rPr>
        <w:t>Ustawa z dnia 29 sierpnia 1997 r. o</w:t>
      </w:r>
      <w:r w:rsidR="001E1A2E">
        <w:rPr>
          <w:rFonts w:ascii="Times New Roman" w:hAnsi="Times New Roman" w:cs="Times New Roman"/>
          <w:color w:val="000000" w:themeColor="text1"/>
        </w:rPr>
        <w:t xml:space="preserve"> ochronie danych osobowych (</w:t>
      </w:r>
      <w:proofErr w:type="spellStart"/>
      <w:r w:rsidR="001E1A2E">
        <w:rPr>
          <w:rFonts w:ascii="Times New Roman" w:hAnsi="Times New Roman" w:cs="Times New Roman"/>
          <w:color w:val="000000" w:themeColor="text1"/>
        </w:rPr>
        <w:t>t.j</w:t>
      </w:r>
      <w:proofErr w:type="spellEnd"/>
      <w:r w:rsidR="001E1A2E">
        <w:rPr>
          <w:rFonts w:ascii="Times New Roman" w:hAnsi="Times New Roman" w:cs="Times New Roman"/>
          <w:color w:val="000000" w:themeColor="text1"/>
        </w:rPr>
        <w:t>. Dz. U. z 2016 r. poz. </w:t>
      </w:r>
      <w:r w:rsidRPr="00BB45F1">
        <w:rPr>
          <w:rFonts w:ascii="Times New Roman" w:hAnsi="Times New Roman" w:cs="Times New Roman"/>
          <w:color w:val="000000" w:themeColor="text1"/>
        </w:rPr>
        <w:t>922).</w:t>
      </w:r>
    </w:p>
    <w:sectPr w:rsidR="00EB4083" w:rsidRPr="00E6681B" w:rsidSect="005A6BA4">
      <w:headerReference w:type="default" r:id="rId16"/>
      <w:footerReference w:type="default" r:id="rId17"/>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649" w:rsidRDefault="00CC7649">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CC7649" w:rsidRDefault="00CC7649">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49" w:rsidRPr="005A6BA4" w:rsidRDefault="00CC7649">
    <w:pPr>
      <w:pStyle w:val="Stopka"/>
      <w:jc w:val="right"/>
      <w:rPr>
        <w:sz w:val="20"/>
        <w:szCs w:val="20"/>
      </w:rPr>
    </w:pPr>
    <w:r w:rsidRPr="005A6BA4">
      <w:rPr>
        <w:sz w:val="20"/>
        <w:szCs w:val="20"/>
      </w:rPr>
      <w:fldChar w:fldCharType="begin"/>
    </w:r>
    <w:r w:rsidRPr="005A6BA4">
      <w:rPr>
        <w:sz w:val="20"/>
        <w:szCs w:val="20"/>
      </w:rPr>
      <w:instrText xml:space="preserve"> PAGE   \* MERGEFORMAT </w:instrText>
    </w:r>
    <w:r w:rsidRPr="005A6BA4">
      <w:rPr>
        <w:sz w:val="20"/>
        <w:szCs w:val="20"/>
      </w:rPr>
      <w:fldChar w:fldCharType="separate"/>
    </w:r>
    <w:r w:rsidR="00952DA7">
      <w:rPr>
        <w:noProof/>
        <w:sz w:val="20"/>
        <w:szCs w:val="20"/>
      </w:rPr>
      <w:t>18</w:t>
    </w:r>
    <w:r w:rsidRPr="005A6BA4">
      <w:rPr>
        <w:sz w:val="20"/>
        <w:szCs w:val="20"/>
      </w:rPr>
      <w:fldChar w:fldCharType="end"/>
    </w:r>
  </w:p>
  <w:p w:rsidR="00CC7649" w:rsidRDefault="00CC76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649" w:rsidRDefault="00CC7649">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CC7649" w:rsidRDefault="00CC7649">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CC7649" w:rsidRPr="00C10D17" w:rsidRDefault="00CC7649">
      <w:pPr>
        <w:pStyle w:val="Tekstprzypisudolnego"/>
        <w:rPr>
          <w:rFonts w:ascii="Times New Roman" w:hAnsi="Times New Roman" w:cs="Times New Roman"/>
        </w:rPr>
      </w:pPr>
      <w:r w:rsidRPr="00C10D17">
        <w:rPr>
          <w:rStyle w:val="Odwoanieprzypisudolnego"/>
        </w:rPr>
        <w:footnoteRef/>
      </w:r>
      <w:r w:rsidRPr="00C10D17">
        <w:rPr>
          <w:rFonts w:ascii="Times New Roman" w:hAnsi="Times New Roman" w:cs="Times New Roman"/>
        </w:rPr>
        <w:t xml:space="preserve">  </w:t>
      </w:r>
      <w:hyperlink r:id="rId1" w:history="1">
        <w:r w:rsidRPr="006F3EC5">
          <w:rPr>
            <w:rStyle w:val="Hipercze"/>
          </w:rPr>
          <w:t>http://onkologia.org.pl/nowotwory-szyjki-macicy/</w:t>
        </w:r>
      </w:hyperlink>
      <w:r w:rsidRPr="00C10D17">
        <w:rPr>
          <w:rFonts w:ascii="Times New Roman" w:hAnsi="Times New Roman" w:cs="Times New Roman"/>
        </w:rPr>
        <w:t xml:space="preserve"> </w:t>
      </w:r>
    </w:p>
  </w:footnote>
  <w:footnote w:id="2">
    <w:p w:rsidR="00CC7649" w:rsidRPr="00C10D17" w:rsidRDefault="00CC7649">
      <w:pPr>
        <w:pStyle w:val="Tekstprzypisudolnego"/>
        <w:rPr>
          <w:rFonts w:ascii="Times New Roman" w:hAnsi="Times New Roman" w:cs="Times New Roman"/>
        </w:rPr>
      </w:pPr>
      <w:r w:rsidRPr="00C10D17">
        <w:rPr>
          <w:rStyle w:val="Odwoanieprzypisudolnego"/>
        </w:rPr>
        <w:footnoteRef/>
      </w:r>
      <w:r w:rsidRPr="00C10D17">
        <w:rPr>
          <w:rFonts w:ascii="Times New Roman" w:hAnsi="Times New Roman" w:cs="Times New Roman"/>
        </w:rPr>
        <w:t xml:space="preserve"> Służba Zdrowia, rok 2010, wydanie specjalne samorządowe, Nr indeksu 349062 ISSN 0137-8686</w:t>
      </w:r>
    </w:p>
  </w:footnote>
  <w:footnote w:id="3">
    <w:p w:rsidR="00CC7649" w:rsidRDefault="00CC7649">
      <w:pPr>
        <w:pStyle w:val="Tekstprzypisudolnego"/>
      </w:pPr>
      <w:r w:rsidRPr="00C10D17">
        <w:rPr>
          <w:rStyle w:val="Odwoanieprzypisudolnego"/>
        </w:rPr>
        <w:footnoteRef/>
      </w:r>
      <w:r w:rsidRPr="00C10D17">
        <w:rPr>
          <w:rFonts w:ascii="Times New Roman" w:hAnsi="Times New Roman" w:cs="Times New Roman"/>
        </w:rPr>
        <w:t xml:space="preserve"> Raport: Zdrowie kobiet w wieku prokreacyjnym 15-49 lat. Polska 2006, str. 16</w:t>
      </w:r>
    </w:p>
  </w:footnote>
  <w:footnote w:id="4">
    <w:p w:rsidR="00CC7649" w:rsidRDefault="00CC7649">
      <w:pPr>
        <w:pStyle w:val="Tekstprzypisudolnego"/>
      </w:pPr>
      <w:r>
        <w:rPr>
          <w:rStyle w:val="Odwoanieprzypisudolnego"/>
        </w:rPr>
        <w:footnoteRef/>
      </w:r>
      <w:r>
        <w:t xml:space="preserve"> </w:t>
      </w:r>
      <w:hyperlink r:id="rId2" w:history="1">
        <w:r w:rsidRPr="006F3EC5">
          <w:rPr>
            <w:rStyle w:val="Hipercze"/>
          </w:rPr>
          <w:t>http://onkologia.org.pl/nowotwory-szyjki-macicy/</w:t>
        </w:r>
      </w:hyperlink>
    </w:p>
  </w:footnote>
  <w:footnote w:id="5">
    <w:p w:rsidR="00CC7649" w:rsidRDefault="00CC7649">
      <w:pPr>
        <w:pStyle w:val="Tekstprzypisudolnego"/>
      </w:pPr>
      <w:r>
        <w:rPr>
          <w:rStyle w:val="Odwoanieprzypisudolnego"/>
        </w:rPr>
        <w:footnoteRef/>
      </w:r>
      <w:r>
        <w:t xml:space="preserve"> </w:t>
      </w:r>
      <w:r w:rsidRPr="00C10D17">
        <w:rPr>
          <w:rFonts w:ascii="Times New Roman" w:hAnsi="Times New Roman" w:cs="Times New Roman"/>
        </w:rPr>
        <w:t>Załącznik do Komunikatu Głównego Inspektora Sanitarnego z dnia 22 października 2009 r. w sprawie Programu Szczepień Ochronnych na 2010 (Dz. Urz. MZ nr 10 z dnia 23 października 2009)</w:t>
      </w:r>
      <w:r>
        <w:rPr>
          <w:rFonts w:ascii="Times New Roman" w:hAnsi="Times New Roman" w:cs="Times New Roman"/>
        </w:rPr>
        <w:t>.</w:t>
      </w:r>
    </w:p>
  </w:footnote>
  <w:footnote w:id="6">
    <w:p w:rsidR="00CC7649" w:rsidRDefault="00CC7649">
      <w:pPr>
        <w:pStyle w:val="Tekstprzypisudolnego"/>
      </w:pPr>
      <w:r>
        <w:rPr>
          <w:rStyle w:val="Odwoanieprzypisudolnego"/>
        </w:rPr>
        <w:footnoteRef/>
      </w:r>
      <w:r>
        <w:t xml:space="preserve"> </w:t>
      </w:r>
      <w:r w:rsidRPr="00073269">
        <w:rPr>
          <w:rFonts w:ascii="Times New Roman" w:hAnsi="Times New Roman" w:cs="Times New Roman"/>
        </w:rPr>
        <w:t>Ustawa z dnia 15 kwietnia 2011 r. o działalności leczniczej</w:t>
      </w:r>
      <w:r w:rsidRPr="001E1A2E">
        <w:t xml:space="preserve"> </w:t>
      </w:r>
      <w:r w:rsidRPr="001E1A2E">
        <w:rPr>
          <w:rFonts w:ascii="Times New Roman" w:hAnsi="Times New Roman" w:cs="Times New Roman"/>
        </w:rPr>
        <w:t>(</w:t>
      </w:r>
      <w:proofErr w:type="spellStart"/>
      <w:r w:rsidRPr="001E1A2E">
        <w:rPr>
          <w:rFonts w:ascii="Times New Roman" w:hAnsi="Times New Roman" w:cs="Times New Roman"/>
        </w:rPr>
        <w:t>t.j</w:t>
      </w:r>
      <w:proofErr w:type="spellEnd"/>
      <w:r w:rsidRPr="001E1A2E">
        <w:rPr>
          <w:rFonts w:ascii="Times New Roman" w:hAnsi="Times New Roman" w:cs="Times New Roman"/>
        </w:rPr>
        <w:t xml:space="preserve">. Dz. U. z 2016 r. poz. 1638 z </w:t>
      </w:r>
      <w:proofErr w:type="spellStart"/>
      <w:r w:rsidRPr="001E1A2E">
        <w:rPr>
          <w:rFonts w:ascii="Times New Roman" w:hAnsi="Times New Roman" w:cs="Times New Roman"/>
        </w:rPr>
        <w:t>późn</w:t>
      </w:r>
      <w:proofErr w:type="spellEnd"/>
      <w:r w:rsidRPr="001E1A2E">
        <w:rPr>
          <w:rFonts w:ascii="Times New Roman" w:hAnsi="Times New Roman" w:cs="Times New Roman"/>
        </w:rPr>
        <w:t>. zm.)</w:t>
      </w:r>
      <w:r w:rsidRPr="00073269">
        <w:rPr>
          <w:rFonts w:ascii="Times New Roman" w:hAnsi="Times New Roman" w:cs="Times New Roman"/>
        </w:rPr>
        <w:t>; Ustawa z dnia 6 września 2001 r. Prawo farmaceutyczne</w:t>
      </w:r>
      <w:r w:rsidRPr="001E1A2E">
        <w:t xml:space="preserve"> </w:t>
      </w:r>
      <w:r w:rsidRPr="001E1A2E">
        <w:rPr>
          <w:rFonts w:ascii="Times New Roman" w:hAnsi="Times New Roman" w:cs="Times New Roman"/>
        </w:rPr>
        <w:t>(</w:t>
      </w:r>
      <w:proofErr w:type="spellStart"/>
      <w:r w:rsidRPr="001E1A2E">
        <w:rPr>
          <w:rFonts w:ascii="Times New Roman" w:hAnsi="Times New Roman" w:cs="Times New Roman"/>
        </w:rPr>
        <w:t>t.j</w:t>
      </w:r>
      <w:proofErr w:type="spellEnd"/>
      <w:r w:rsidRPr="001E1A2E">
        <w:rPr>
          <w:rFonts w:ascii="Times New Roman" w:hAnsi="Times New Roman" w:cs="Times New Roman"/>
        </w:rPr>
        <w:t xml:space="preserve">. Dz. U. z 2016 r. poz. 2142 z </w:t>
      </w:r>
      <w:proofErr w:type="spellStart"/>
      <w:r w:rsidRPr="001E1A2E">
        <w:rPr>
          <w:rFonts w:ascii="Times New Roman" w:hAnsi="Times New Roman" w:cs="Times New Roman"/>
        </w:rPr>
        <w:t>późn</w:t>
      </w:r>
      <w:proofErr w:type="spellEnd"/>
      <w:r w:rsidRPr="001E1A2E">
        <w:rPr>
          <w:rFonts w:ascii="Times New Roman" w:hAnsi="Times New Roman" w:cs="Times New Roman"/>
        </w:rPr>
        <w:t>. zm.)</w:t>
      </w:r>
      <w:r w:rsidRPr="00073269">
        <w:rPr>
          <w:rFonts w:ascii="Times New Roman" w:hAnsi="Times New Roman" w:cs="Times New Roman"/>
        </w:rPr>
        <w:t>; Ustawa z dnia 20 maja 2010 r. o wyrobach medycznych</w:t>
      </w:r>
      <w:r w:rsidRPr="001E1A2E">
        <w:t xml:space="preserve"> </w:t>
      </w:r>
      <w:r w:rsidRPr="001E1A2E">
        <w:rPr>
          <w:rFonts w:ascii="Times New Roman" w:hAnsi="Times New Roman" w:cs="Times New Roman"/>
        </w:rPr>
        <w:t>(</w:t>
      </w:r>
      <w:proofErr w:type="spellStart"/>
      <w:r w:rsidRPr="001E1A2E">
        <w:rPr>
          <w:rFonts w:ascii="Times New Roman" w:hAnsi="Times New Roman" w:cs="Times New Roman"/>
        </w:rPr>
        <w:t>t.j</w:t>
      </w:r>
      <w:proofErr w:type="spellEnd"/>
      <w:r w:rsidRPr="001E1A2E">
        <w:rPr>
          <w:rFonts w:ascii="Times New Roman" w:hAnsi="Times New Roman" w:cs="Times New Roman"/>
        </w:rPr>
        <w:t xml:space="preserve">. Dz. U. </w:t>
      </w:r>
      <w:r>
        <w:rPr>
          <w:rFonts w:ascii="Times New Roman" w:hAnsi="Times New Roman" w:cs="Times New Roman"/>
        </w:rPr>
        <w:t xml:space="preserve">z 2017 r. poz. 211 z </w:t>
      </w:r>
      <w:proofErr w:type="spellStart"/>
      <w:r>
        <w:rPr>
          <w:rFonts w:ascii="Times New Roman" w:hAnsi="Times New Roman" w:cs="Times New Roman"/>
        </w:rPr>
        <w:t>późn</w:t>
      </w:r>
      <w:proofErr w:type="spellEnd"/>
      <w:r>
        <w:rPr>
          <w:rFonts w:ascii="Times New Roman" w:hAnsi="Times New Roman" w:cs="Times New Roman"/>
        </w:rPr>
        <w:t>. zm.)</w:t>
      </w:r>
      <w:r w:rsidRPr="00073269">
        <w:rPr>
          <w:rFonts w:ascii="Times New Roman" w:hAnsi="Times New Roman" w:cs="Times New Roman"/>
        </w:rPr>
        <w:t>; Rozporządz</w:t>
      </w:r>
      <w:r>
        <w:rPr>
          <w:rFonts w:ascii="Times New Roman" w:hAnsi="Times New Roman" w:cs="Times New Roman"/>
        </w:rPr>
        <w:t>enie Ministra Zdrowia z </w:t>
      </w:r>
      <w:r w:rsidRPr="00073269">
        <w:rPr>
          <w:rFonts w:ascii="Times New Roman" w:hAnsi="Times New Roman" w:cs="Times New Roman"/>
        </w:rPr>
        <w:t>dnia 26 czerwca 2012 r. w sprawie szczegółowych wymagań, jakim pow</w:t>
      </w:r>
      <w:r>
        <w:rPr>
          <w:rFonts w:ascii="Times New Roman" w:hAnsi="Times New Roman" w:cs="Times New Roman"/>
        </w:rPr>
        <w:t>inny odpowiadać pomieszczenia i </w:t>
      </w:r>
      <w:r w:rsidRPr="00073269">
        <w:rPr>
          <w:rFonts w:ascii="Times New Roman" w:hAnsi="Times New Roman" w:cs="Times New Roman"/>
        </w:rPr>
        <w:t>urządzenia podmiotu wykonującego działalność leczniczą</w:t>
      </w:r>
      <w:r w:rsidRPr="001E1A2E">
        <w:t xml:space="preserve"> </w:t>
      </w:r>
      <w:r w:rsidRPr="001E1A2E">
        <w:rPr>
          <w:rFonts w:ascii="Times New Roman" w:hAnsi="Times New Roman" w:cs="Times New Roman"/>
        </w:rPr>
        <w:t>(Dz. U. poz. 739)</w:t>
      </w:r>
      <w:r w:rsidRPr="00073269">
        <w:rPr>
          <w:rFonts w:ascii="Times New Roman" w:hAnsi="Times New Roman" w:cs="Times New Roman"/>
        </w:rPr>
        <w:t>.</w:t>
      </w:r>
    </w:p>
  </w:footnote>
  <w:footnote w:id="7">
    <w:p w:rsidR="00CC7649" w:rsidRPr="00E6681B" w:rsidRDefault="00CC7649">
      <w:pPr>
        <w:pStyle w:val="Tekstprzypisudolnego"/>
        <w:rPr>
          <w:rFonts w:ascii="Times New Roman" w:hAnsi="Times New Roman" w:cs="Times New Roman"/>
        </w:rPr>
      </w:pPr>
      <w:r w:rsidRPr="00E6681B">
        <w:rPr>
          <w:rStyle w:val="Odwoanieprzypisudolnego"/>
        </w:rPr>
        <w:footnoteRef/>
      </w:r>
      <w:r w:rsidRPr="00E6681B">
        <w:rPr>
          <w:rFonts w:ascii="Times New Roman" w:hAnsi="Times New Roman" w:cs="Times New Roman"/>
        </w:rPr>
        <w:t xml:space="preserve"> Komunikat Głównego Inspektora Sanitarnego z dnia 4 stycznia 2017 r. w sprawie </w:t>
      </w:r>
      <w:r>
        <w:rPr>
          <w:rFonts w:ascii="Times New Roman" w:hAnsi="Times New Roman" w:cs="Times New Roman"/>
        </w:rPr>
        <w:t>Programu Szczepień Ochronnych na rok 2017 (Dz. Urz. MZ 2017  poz.1).</w:t>
      </w:r>
    </w:p>
  </w:footnote>
  <w:footnote w:id="8">
    <w:p w:rsidR="00CC7649" w:rsidRPr="00D51618" w:rsidRDefault="00CC7649">
      <w:pPr>
        <w:pStyle w:val="Tekstprzypisudolnego"/>
        <w:rPr>
          <w:rFonts w:ascii="Times New Roman" w:hAnsi="Times New Roman" w:cs="Times New Roman"/>
        </w:rPr>
      </w:pPr>
      <w:r w:rsidRPr="00E6681B">
        <w:rPr>
          <w:rStyle w:val="Odwoanieprzypisudolnego"/>
        </w:rPr>
        <w:footnoteRef/>
      </w:r>
      <w:r w:rsidRPr="00E6681B">
        <w:rPr>
          <w:rFonts w:ascii="Times New Roman" w:hAnsi="Times New Roman" w:cs="Times New Roman"/>
        </w:rPr>
        <w:t xml:space="preserve"> Ustawa z dnia 5 grudnia 2008 r. o zapobieganiu oraz zwalczaniu zakażeń i chorób zakaźnych u ludzi </w:t>
      </w:r>
      <w:r w:rsidRPr="001E1A2E">
        <w:rPr>
          <w:rFonts w:ascii="Times New Roman" w:hAnsi="Times New Roman" w:cs="Times New Roman"/>
        </w:rPr>
        <w:t>(</w:t>
      </w:r>
      <w:proofErr w:type="spellStart"/>
      <w:r w:rsidRPr="001E1A2E">
        <w:rPr>
          <w:rFonts w:ascii="Times New Roman" w:hAnsi="Times New Roman" w:cs="Times New Roman"/>
        </w:rPr>
        <w:t>t.j</w:t>
      </w:r>
      <w:proofErr w:type="spellEnd"/>
      <w:r w:rsidRPr="001E1A2E">
        <w:rPr>
          <w:rFonts w:ascii="Times New Roman" w:hAnsi="Times New Roman" w:cs="Times New Roman"/>
        </w:rPr>
        <w:t xml:space="preserve">. Dz. U. z 2016 r. poz. 1866 z </w:t>
      </w:r>
      <w:proofErr w:type="spellStart"/>
      <w:r w:rsidRPr="001E1A2E">
        <w:rPr>
          <w:rFonts w:ascii="Times New Roman" w:hAnsi="Times New Roman" w:cs="Times New Roman"/>
        </w:rPr>
        <w:t>późn</w:t>
      </w:r>
      <w:proofErr w:type="spellEnd"/>
      <w:r w:rsidRPr="001E1A2E">
        <w:rPr>
          <w:rFonts w:ascii="Times New Roman" w:hAnsi="Times New Roman" w:cs="Times New Roman"/>
        </w:rPr>
        <w:t>. zm.)</w:t>
      </w:r>
      <w:r>
        <w:rPr>
          <w:rFonts w:ascii="Times New Roman" w:hAnsi="Times New Roman" w:cs="Times New Roman"/>
        </w:rPr>
        <w:t>.</w:t>
      </w:r>
    </w:p>
  </w:footnote>
  <w:footnote w:id="9">
    <w:p w:rsidR="00CC7649" w:rsidRDefault="00CC7649">
      <w:pPr>
        <w:pStyle w:val="Tekstprzypisudolnego"/>
      </w:pPr>
      <w:r w:rsidRPr="00D51618">
        <w:rPr>
          <w:rStyle w:val="Odwoanieprzypisudolnego"/>
        </w:rPr>
        <w:footnoteRef/>
      </w:r>
      <w:r w:rsidRPr="00D51618">
        <w:rPr>
          <w:rFonts w:ascii="Times New Roman" w:hAnsi="Times New Roman" w:cs="Times New Roman"/>
        </w:rPr>
        <w:t xml:space="preserve"> Rozporządzenie Ministra Zdrowia z dnia 26 czerwca 2012 r. w sprawie szczegółowych wymagań, jakim powinny odpowiadać pomieszczenia i urządzenia podmiotu wyko</w:t>
      </w:r>
      <w:r>
        <w:rPr>
          <w:rFonts w:ascii="Times New Roman" w:hAnsi="Times New Roman" w:cs="Times New Roman"/>
        </w:rPr>
        <w:t>nującego działalność leczniczą</w:t>
      </w:r>
      <w:r w:rsidRPr="001E1A2E">
        <w:rPr>
          <w:rFonts w:ascii="Times New Roman" w:hAnsi="Times New Roman" w:cs="Times New Roman"/>
        </w:rPr>
        <w:t xml:space="preserve"> (Dz. U. poz. 739)</w:t>
      </w:r>
      <w:r w:rsidRPr="00073269">
        <w:rPr>
          <w:rFonts w:ascii="Times New Roman" w:hAnsi="Times New Roman" w:cs="Times New Roman"/>
        </w:rPr>
        <w:t>.</w:t>
      </w:r>
    </w:p>
  </w:footnote>
  <w:footnote w:id="10">
    <w:p w:rsidR="00CC7649" w:rsidRPr="000E7559" w:rsidRDefault="00CC7649">
      <w:pPr>
        <w:pStyle w:val="Tekstprzypisudolnego"/>
        <w:rPr>
          <w:rFonts w:ascii="Times New Roman" w:hAnsi="Times New Roman" w:cs="Times New Roman"/>
        </w:rPr>
      </w:pPr>
      <w:r w:rsidRPr="000E7559">
        <w:rPr>
          <w:rStyle w:val="Odwoanieprzypisudolnego"/>
        </w:rPr>
        <w:footnoteRef/>
      </w:r>
      <w:r w:rsidRPr="000E7559">
        <w:rPr>
          <w:rFonts w:ascii="Times New Roman" w:hAnsi="Times New Roman" w:cs="Times New Roman"/>
        </w:rPr>
        <w:t xml:space="preserve"> Rozporządzenie Ministra Zdrowia z dnia 20 lipca 2011 r. w sprawie kwalifikacji wymaganych od pracowników na poszczególnych rodzajach stanowisk pracy w podmiotach leczniczy</w:t>
      </w:r>
      <w:r>
        <w:rPr>
          <w:rFonts w:ascii="Times New Roman" w:hAnsi="Times New Roman" w:cs="Times New Roman"/>
        </w:rPr>
        <w:t>ch niebędących przedsiębiorcami</w:t>
      </w:r>
      <w:r w:rsidRPr="001E1A2E">
        <w:t xml:space="preserve"> </w:t>
      </w:r>
      <w:r>
        <w:rPr>
          <w:rFonts w:ascii="Times New Roman" w:hAnsi="Times New Roman" w:cs="Times New Roman"/>
        </w:rPr>
        <w:t>(Dz. U. Nr 151, poz. 896).</w:t>
      </w:r>
    </w:p>
  </w:footnote>
  <w:footnote w:id="11">
    <w:p w:rsidR="00CC7649" w:rsidRPr="000E7559" w:rsidRDefault="00CC7649">
      <w:pPr>
        <w:pStyle w:val="Tekstprzypisudolnego"/>
        <w:rPr>
          <w:rFonts w:ascii="Times New Roman" w:hAnsi="Times New Roman" w:cs="Times New Roman"/>
        </w:rPr>
      </w:pPr>
      <w:r w:rsidRPr="000E7559">
        <w:rPr>
          <w:rStyle w:val="Odwoanieprzypisudolnego"/>
        </w:rPr>
        <w:footnoteRef/>
      </w:r>
      <w:r w:rsidRPr="000E7559">
        <w:rPr>
          <w:rFonts w:ascii="Times New Roman" w:hAnsi="Times New Roman" w:cs="Times New Roman"/>
        </w:rPr>
        <w:t xml:space="preserve"> Ustawa z dnia 20 maja</w:t>
      </w:r>
      <w:r>
        <w:rPr>
          <w:rFonts w:ascii="Times New Roman" w:hAnsi="Times New Roman" w:cs="Times New Roman"/>
        </w:rPr>
        <w:t xml:space="preserve"> 2010 r. o wyrobach medycznych</w:t>
      </w:r>
      <w:r w:rsidRPr="001E1A2E">
        <w:t xml:space="preserve"> </w:t>
      </w:r>
      <w:r w:rsidRPr="001E1A2E">
        <w:rPr>
          <w:rFonts w:ascii="Times New Roman" w:hAnsi="Times New Roman" w:cs="Times New Roman"/>
        </w:rPr>
        <w:t>(</w:t>
      </w:r>
      <w:proofErr w:type="spellStart"/>
      <w:r w:rsidRPr="001E1A2E">
        <w:rPr>
          <w:rFonts w:ascii="Times New Roman" w:hAnsi="Times New Roman" w:cs="Times New Roman"/>
        </w:rPr>
        <w:t>t.j</w:t>
      </w:r>
      <w:proofErr w:type="spellEnd"/>
      <w:r w:rsidRPr="001E1A2E">
        <w:rPr>
          <w:rFonts w:ascii="Times New Roman" w:hAnsi="Times New Roman" w:cs="Times New Roman"/>
        </w:rPr>
        <w:t>. Dz. U. z 2017 r. p</w:t>
      </w:r>
      <w:r>
        <w:rPr>
          <w:rFonts w:ascii="Times New Roman" w:hAnsi="Times New Roman" w:cs="Times New Roman"/>
        </w:rPr>
        <w:t xml:space="preserve">oz. 211 z </w:t>
      </w:r>
      <w:proofErr w:type="spellStart"/>
      <w:r>
        <w:rPr>
          <w:rFonts w:ascii="Times New Roman" w:hAnsi="Times New Roman" w:cs="Times New Roman"/>
        </w:rPr>
        <w:t>późn</w:t>
      </w:r>
      <w:proofErr w:type="spellEnd"/>
      <w:r>
        <w:rPr>
          <w:rFonts w:ascii="Times New Roman" w:hAnsi="Times New Roman" w:cs="Times New Roman"/>
        </w:rPr>
        <w:t>. zm.).</w:t>
      </w:r>
    </w:p>
  </w:footnote>
  <w:footnote w:id="12">
    <w:p w:rsidR="00CC7649" w:rsidRPr="000E7559" w:rsidRDefault="00CC7649">
      <w:pPr>
        <w:pStyle w:val="Tekstprzypisudolnego"/>
        <w:rPr>
          <w:rFonts w:ascii="Times New Roman" w:hAnsi="Times New Roman" w:cs="Times New Roman"/>
        </w:rPr>
      </w:pPr>
      <w:r w:rsidRPr="000E7559">
        <w:rPr>
          <w:rStyle w:val="Odwoanieprzypisudolnego"/>
        </w:rPr>
        <w:footnoteRef/>
      </w:r>
      <w:r w:rsidRPr="000E7559">
        <w:rPr>
          <w:rFonts w:ascii="Times New Roman" w:hAnsi="Times New Roman" w:cs="Times New Roman"/>
        </w:rPr>
        <w:t xml:space="preserve"> Ustawa z dnia 29 sierpnia 1997 </w:t>
      </w:r>
      <w:r>
        <w:rPr>
          <w:rFonts w:ascii="Times New Roman" w:hAnsi="Times New Roman" w:cs="Times New Roman"/>
        </w:rPr>
        <w:t>r. o ochronie danych osobowych</w:t>
      </w:r>
      <w:r w:rsidRPr="001E1A2E">
        <w:t xml:space="preserve"> </w:t>
      </w:r>
      <w:r w:rsidRPr="001E1A2E">
        <w:rPr>
          <w:rFonts w:ascii="Times New Roman" w:hAnsi="Times New Roman" w:cs="Times New Roman"/>
        </w:rPr>
        <w:t>(</w:t>
      </w:r>
      <w:proofErr w:type="spellStart"/>
      <w:r w:rsidRPr="001E1A2E">
        <w:rPr>
          <w:rFonts w:ascii="Times New Roman" w:hAnsi="Times New Roman" w:cs="Times New Roman"/>
        </w:rPr>
        <w:t>t.j</w:t>
      </w:r>
      <w:proofErr w:type="spellEnd"/>
      <w:r w:rsidRPr="001E1A2E">
        <w:rPr>
          <w:rFonts w:ascii="Times New Roman" w:hAnsi="Times New Roman" w:cs="Times New Roman"/>
        </w:rPr>
        <w:t>. Dz. U. z 2016 r. poz. 922).</w:t>
      </w:r>
    </w:p>
  </w:footnote>
  <w:footnote w:id="13">
    <w:p w:rsidR="00CC7649" w:rsidRPr="000E7559" w:rsidRDefault="00CC7649">
      <w:pPr>
        <w:pStyle w:val="Tekstprzypisudolnego"/>
        <w:rPr>
          <w:rFonts w:ascii="Times New Roman" w:hAnsi="Times New Roman" w:cs="Times New Roman"/>
        </w:rPr>
      </w:pPr>
      <w:r w:rsidRPr="000E7559">
        <w:rPr>
          <w:rStyle w:val="Odwoanieprzypisudolnego"/>
        </w:rPr>
        <w:footnoteRef/>
      </w:r>
      <w:r w:rsidRPr="000E7559">
        <w:rPr>
          <w:rFonts w:ascii="Times New Roman" w:hAnsi="Times New Roman" w:cs="Times New Roman"/>
        </w:rPr>
        <w:t xml:space="preserve"> Opinia Prezesa Agencji Oceny Technologii Medycznych nr 97/2012 z dnia 11 czerwca 2012 o projekcie</w:t>
      </w:r>
      <w:r>
        <w:rPr>
          <w:rFonts w:ascii="Times New Roman" w:hAnsi="Times New Roman" w:cs="Times New Roman"/>
        </w:rPr>
        <w:t xml:space="preserve"> programu zdrowotnego Powiatowy Program Zapobiegania Czynnikom Ryzyka  Raka Szyjki Macicy „Chronię życie przed rakiem” realizowanego przez Powiat Tczewski.</w:t>
      </w:r>
    </w:p>
  </w:footnote>
  <w:footnote w:id="14">
    <w:p w:rsidR="00CC7649" w:rsidRPr="007424E6" w:rsidRDefault="00CC7649" w:rsidP="0072569E">
      <w:pPr>
        <w:pStyle w:val="Tekstprzypisudolnego"/>
        <w:rPr>
          <w:rFonts w:ascii="Times New Roman" w:hAnsi="Times New Roman" w:cs="Times New Roman"/>
        </w:rPr>
      </w:pPr>
      <w:r w:rsidRPr="000E7559">
        <w:rPr>
          <w:rStyle w:val="Odwoanieprzypisudolnego"/>
        </w:rPr>
        <w:footnoteRef/>
      </w:r>
      <w:r w:rsidRPr="000E7559">
        <w:rPr>
          <w:rFonts w:ascii="Times New Roman" w:hAnsi="Times New Roman" w:cs="Times New Roman"/>
        </w:rPr>
        <w:t xml:space="preserve"> Chybicka A., Polskie Towarzystwo Pediatryczne: „Zalecenia grupy ekspertów dotyczące pierwotnej profilaktyki raka szyjki macicy u dziewcząt i młodych kobiet”, Pediatria Pol. 2010;85(4).</w:t>
      </w:r>
    </w:p>
  </w:footnote>
  <w:footnote w:id="15">
    <w:p w:rsidR="00CC7649" w:rsidRPr="009D5584" w:rsidRDefault="00CC7649">
      <w:pPr>
        <w:pStyle w:val="Tekstprzypisudolnego"/>
        <w:rPr>
          <w:rFonts w:ascii="Times New Roman" w:hAnsi="Times New Roman" w:cs="Times New Roman"/>
        </w:rPr>
      </w:pPr>
      <w:r w:rsidRPr="009D5584">
        <w:rPr>
          <w:rStyle w:val="Odwoanieprzypisudolnego"/>
        </w:rPr>
        <w:footnoteRef/>
      </w:r>
      <w:r w:rsidRPr="009D5584">
        <w:rPr>
          <w:rFonts w:ascii="Times New Roman" w:hAnsi="Times New Roman" w:cs="Times New Roman"/>
        </w:rPr>
        <w:t xml:space="preserve"> </w:t>
      </w:r>
      <w:proofErr w:type="spellStart"/>
      <w:r w:rsidRPr="009D5584">
        <w:rPr>
          <w:rFonts w:ascii="Times New Roman" w:hAnsi="Times New Roman" w:cs="Times New Roman"/>
        </w:rPr>
        <w:t>M.Prygiel</w:t>
      </w:r>
      <w:proofErr w:type="spellEnd"/>
      <w:r w:rsidRPr="009D5584">
        <w:rPr>
          <w:rFonts w:ascii="Times New Roman" w:hAnsi="Times New Roman" w:cs="Times New Roman"/>
        </w:rPr>
        <w:t xml:space="preserve">, W. </w:t>
      </w:r>
      <w:proofErr w:type="spellStart"/>
      <w:r w:rsidRPr="009D5584">
        <w:rPr>
          <w:rFonts w:ascii="Times New Roman" w:hAnsi="Times New Roman" w:cs="Times New Roman"/>
        </w:rPr>
        <w:t>Janaszek-Seydlitz</w:t>
      </w:r>
      <w:proofErr w:type="spellEnd"/>
      <w:r w:rsidRPr="009D5584">
        <w:rPr>
          <w:rFonts w:ascii="Times New Roman" w:hAnsi="Times New Roman" w:cs="Times New Roman"/>
        </w:rPr>
        <w:t xml:space="preserve">  Skuteczność oraz bezpieczeństw</w:t>
      </w:r>
      <w:r>
        <w:rPr>
          <w:rFonts w:ascii="Times New Roman" w:hAnsi="Times New Roman" w:cs="Times New Roman"/>
        </w:rPr>
        <w:t>o szczepionek przeciw wirusowi b</w:t>
      </w:r>
      <w:r w:rsidRPr="009D5584">
        <w:rPr>
          <w:rFonts w:ascii="Times New Roman" w:hAnsi="Times New Roman" w:cs="Times New Roman"/>
        </w:rPr>
        <w:t>rodawczaka</w:t>
      </w:r>
      <w:r>
        <w:rPr>
          <w:rFonts w:ascii="Times New Roman" w:hAnsi="Times New Roman" w:cs="Times New Roman"/>
        </w:rPr>
        <w:t xml:space="preserve"> l</w:t>
      </w:r>
      <w:r w:rsidRPr="009D5584">
        <w:rPr>
          <w:rFonts w:ascii="Times New Roman" w:hAnsi="Times New Roman" w:cs="Times New Roman"/>
        </w:rPr>
        <w:t>udzkiego (HPV)</w:t>
      </w:r>
      <w:r>
        <w:rPr>
          <w:rFonts w:ascii="Times New Roman" w:hAnsi="Times New Roman" w:cs="Times New Roman"/>
        </w:rPr>
        <w:t xml:space="preserve"> Zakład Badania Surowic i Szczepionek Narodowego Instytutu Zdrowia Publicznego – Państwowego Zakładu Higieny w Warszawie, Przegląd Epidemiologiczny 2012;66:657-665.</w:t>
      </w:r>
    </w:p>
  </w:footnote>
  <w:footnote w:id="16">
    <w:p w:rsidR="00CC7649" w:rsidRDefault="00CC7649">
      <w:pPr>
        <w:pStyle w:val="Tekstprzypisudolnego"/>
      </w:pPr>
      <w:r w:rsidRPr="00511BF6">
        <w:rPr>
          <w:rStyle w:val="Odwoanieprzypisudolnego"/>
        </w:rPr>
        <w:footnoteRef/>
      </w:r>
      <w:r w:rsidRPr="00511BF6">
        <w:rPr>
          <w:rFonts w:ascii="Times New Roman" w:hAnsi="Times New Roman" w:cs="Times New Roman"/>
        </w:rPr>
        <w:t xml:space="preserve"> </w:t>
      </w:r>
      <w:proofErr w:type="spellStart"/>
      <w:r w:rsidRPr="00511BF6">
        <w:rPr>
          <w:rFonts w:ascii="Times New Roman" w:hAnsi="Times New Roman" w:cs="Times New Roman"/>
        </w:rPr>
        <w:t>European</w:t>
      </w:r>
      <w:proofErr w:type="spellEnd"/>
      <w:r w:rsidRPr="00511BF6">
        <w:rPr>
          <w:rFonts w:ascii="Times New Roman" w:hAnsi="Times New Roman" w:cs="Times New Roman"/>
        </w:rPr>
        <w:t xml:space="preserve"> </w:t>
      </w:r>
      <w:proofErr w:type="spellStart"/>
      <w:r w:rsidRPr="00511BF6">
        <w:rPr>
          <w:rFonts w:ascii="Times New Roman" w:hAnsi="Times New Roman" w:cs="Times New Roman"/>
        </w:rPr>
        <w:t>Medicines</w:t>
      </w:r>
      <w:proofErr w:type="spellEnd"/>
      <w:r w:rsidRPr="00511BF6">
        <w:rPr>
          <w:rFonts w:ascii="Times New Roman" w:hAnsi="Times New Roman" w:cs="Times New Roman"/>
        </w:rPr>
        <w:t xml:space="preserve"> </w:t>
      </w:r>
      <w:proofErr w:type="spellStart"/>
      <w:r w:rsidRPr="00511BF6">
        <w:rPr>
          <w:rFonts w:ascii="Times New Roman" w:hAnsi="Times New Roman" w:cs="Times New Roman"/>
        </w:rPr>
        <w:t>Agency</w:t>
      </w:r>
      <w:proofErr w:type="spellEnd"/>
      <w:r w:rsidRPr="00511BF6">
        <w:rPr>
          <w:rFonts w:ascii="Times New Roman" w:hAnsi="Times New Roman" w:cs="Times New Roman"/>
        </w:rPr>
        <w:t>, Streszczenie EPAR dla ogółu społeczeństwa, EMA/211870/2015, http://www.ema.europa.eu/docs/pl_PL/document_library/EPAR_-_Summary_for_the_public/human/003852/WC500189114.pdf [dostęp: 04.03.2016; 21:20].</w:t>
      </w:r>
    </w:p>
  </w:footnote>
  <w:footnote w:id="17">
    <w:p w:rsidR="00CC7649" w:rsidRDefault="00CC7649">
      <w:pPr>
        <w:pStyle w:val="Tekstprzypisudolnego"/>
      </w:pPr>
      <w:r>
        <w:rPr>
          <w:rStyle w:val="Odwoanieprzypisudolnego"/>
        </w:rPr>
        <w:footnoteRef/>
      </w:r>
      <w:r>
        <w:t xml:space="preserve"> </w:t>
      </w:r>
      <w:r w:rsidRPr="00511BF6">
        <w:rPr>
          <w:rFonts w:ascii="Times New Roman" w:hAnsi="Times New Roman" w:cs="Times New Roman"/>
        </w:rPr>
        <w:t xml:space="preserve">Mrożek-Budzyń D.: </w:t>
      </w:r>
      <w:proofErr w:type="spellStart"/>
      <w:r w:rsidRPr="00511BF6">
        <w:rPr>
          <w:rFonts w:ascii="Times New Roman" w:hAnsi="Times New Roman" w:cs="Times New Roman"/>
        </w:rPr>
        <w:t>Wakcynologia</w:t>
      </w:r>
      <w:proofErr w:type="spellEnd"/>
      <w:r w:rsidRPr="00511BF6">
        <w:rPr>
          <w:rFonts w:ascii="Times New Roman" w:hAnsi="Times New Roman" w:cs="Times New Roman"/>
        </w:rPr>
        <w:t xml:space="preserve"> praktyczna, wyd. V. Bielsko-Biała 2015.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649" w:rsidRPr="005A6BA4" w:rsidRDefault="00CC7649" w:rsidP="005A6BA4">
    <w:pPr>
      <w:pStyle w:val="Nagwek"/>
      <w:tabs>
        <w:tab w:val="clear" w:pos="9072"/>
        <w:tab w:val="right" w:pos="9309"/>
      </w:tabs>
      <w:ind w:left="-224"/>
      <w:jc w:val="center"/>
      <w:rPr>
        <w:rFonts w:eastAsia="Calibri"/>
        <w:color w:val="1F497D"/>
        <w:sz w:val="20"/>
        <w:szCs w:val="20"/>
      </w:rPr>
    </w:pPr>
    <w:r w:rsidRPr="005A6BA4">
      <w:rPr>
        <w:color w:val="1F497D"/>
        <w:sz w:val="20"/>
        <w:szCs w:val="20"/>
      </w:rPr>
      <w:t>Powiatowy Program Profilaktyki Zakażeń Wirusem Brodawczaka Ludzkiego HPV „Chronię życie przed rakiem”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824FB"/>
    <w:multiLevelType w:val="hybridMultilevel"/>
    <w:tmpl w:val="FB4E6736"/>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A8541D1"/>
    <w:multiLevelType w:val="hybridMultilevel"/>
    <w:tmpl w:val="466CEAE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nsid w:val="0C704C11"/>
    <w:multiLevelType w:val="hybridMultilevel"/>
    <w:tmpl w:val="55D68D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21515B"/>
    <w:multiLevelType w:val="hybridMultilevel"/>
    <w:tmpl w:val="91E44C3A"/>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EE0585A"/>
    <w:multiLevelType w:val="hybridMultilevel"/>
    <w:tmpl w:val="092E95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F95AD1"/>
    <w:multiLevelType w:val="hybridMultilevel"/>
    <w:tmpl w:val="818404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08699C"/>
    <w:multiLevelType w:val="hybridMultilevel"/>
    <w:tmpl w:val="9E106F2A"/>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88561BD"/>
    <w:multiLevelType w:val="hybridMultilevel"/>
    <w:tmpl w:val="6CFED2B8"/>
    <w:lvl w:ilvl="0" w:tplc="04150011">
      <w:start w:val="1"/>
      <w:numFmt w:val="decimal"/>
      <w:lvlText w:val="%1)"/>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8">
    <w:nsid w:val="1ADE7570"/>
    <w:multiLevelType w:val="hybridMultilevel"/>
    <w:tmpl w:val="67045ED8"/>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F7757A9"/>
    <w:multiLevelType w:val="hybridMultilevel"/>
    <w:tmpl w:val="A97CA0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03284"/>
    <w:multiLevelType w:val="hybridMultilevel"/>
    <w:tmpl w:val="F842886E"/>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3E421C7"/>
    <w:multiLevelType w:val="hybridMultilevel"/>
    <w:tmpl w:val="1DD264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50F67CD"/>
    <w:multiLevelType w:val="hybridMultilevel"/>
    <w:tmpl w:val="743ED6E0"/>
    <w:lvl w:ilvl="0" w:tplc="1BE2FEA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63B6FD4"/>
    <w:multiLevelType w:val="hybridMultilevel"/>
    <w:tmpl w:val="7C78AEBE"/>
    <w:lvl w:ilvl="0" w:tplc="54689950">
      <w:start w:val="1"/>
      <w:numFmt w:val="decimal"/>
      <w:lvlText w:val="%1."/>
      <w:lvlJc w:val="left"/>
      <w:pPr>
        <w:ind w:left="720" w:hanging="360"/>
      </w:pPr>
      <w:rPr>
        <w:rFonts w:ascii="Times New Roman" w:eastAsia="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2CEC064A"/>
    <w:multiLevelType w:val="hybridMultilevel"/>
    <w:tmpl w:val="C9EE4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DCE01C8"/>
    <w:multiLevelType w:val="hybridMultilevel"/>
    <w:tmpl w:val="03785AF0"/>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6E1241B"/>
    <w:multiLevelType w:val="hybridMultilevel"/>
    <w:tmpl w:val="6B3E99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320292"/>
    <w:multiLevelType w:val="hybridMultilevel"/>
    <w:tmpl w:val="C3EE39BE"/>
    <w:lvl w:ilvl="0" w:tplc="1B8076B6">
      <w:start w:val="1"/>
      <w:numFmt w:val="lowerLetter"/>
      <w:lvlText w:val="%1)"/>
      <w:lvlJc w:val="left"/>
      <w:pPr>
        <w:tabs>
          <w:tab w:val="num" w:pos="737"/>
        </w:tabs>
        <w:ind w:left="1077" w:hanging="340"/>
      </w:pPr>
      <w:rPr>
        <w:rFonts w:ascii="Times New Roman" w:eastAsia="Times New Roman" w:hAnsi="Times New Roman" w:cs="Times New Roman" w:hint="default"/>
      </w:rPr>
    </w:lvl>
    <w:lvl w:ilvl="1" w:tplc="4C9ED982">
      <w:start w:val="1"/>
      <w:numFmt w:val="lowerLetter"/>
      <w:lvlText w:val="%2)"/>
      <w:lvlJc w:val="left"/>
      <w:pPr>
        <w:tabs>
          <w:tab w:val="num" w:pos="737"/>
        </w:tabs>
        <w:ind w:left="1077" w:hanging="340"/>
      </w:pPr>
      <w:rPr>
        <w:rFonts w:hint="default"/>
      </w:rPr>
    </w:lvl>
    <w:lvl w:ilvl="2" w:tplc="85C2F742">
      <w:start w:val="1"/>
      <w:numFmt w:val="decimal"/>
      <w:lvlText w:val="%3)"/>
      <w:lvlJc w:val="left"/>
      <w:pPr>
        <w:tabs>
          <w:tab w:val="num" w:pos="2340"/>
        </w:tabs>
        <w:ind w:left="2340" w:hanging="360"/>
      </w:pPr>
      <w:rPr>
        <w:rFonts w:ascii="Times New Roman" w:eastAsia="Times New Roman" w:hAnsi="Times New Roman" w:cs="Times New Roman"/>
        <w:b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38E57016"/>
    <w:multiLevelType w:val="hybridMultilevel"/>
    <w:tmpl w:val="AD32C194"/>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39884B27"/>
    <w:multiLevelType w:val="hybridMultilevel"/>
    <w:tmpl w:val="5B927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FC3C5C"/>
    <w:multiLevelType w:val="hybridMultilevel"/>
    <w:tmpl w:val="30B027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54A6F07"/>
    <w:multiLevelType w:val="hybridMultilevel"/>
    <w:tmpl w:val="35C2C3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72F0FE5"/>
    <w:multiLevelType w:val="hybridMultilevel"/>
    <w:tmpl w:val="0F2C4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88301AE"/>
    <w:multiLevelType w:val="hybridMultilevel"/>
    <w:tmpl w:val="5D1EA27C"/>
    <w:lvl w:ilvl="0" w:tplc="6C686286">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24">
    <w:nsid w:val="50CF67F2"/>
    <w:multiLevelType w:val="hybridMultilevel"/>
    <w:tmpl w:val="EB1E8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43D015A"/>
    <w:multiLevelType w:val="hybridMultilevel"/>
    <w:tmpl w:val="B02629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52A64FA"/>
    <w:multiLevelType w:val="hybridMultilevel"/>
    <w:tmpl w:val="4CB050EE"/>
    <w:lvl w:ilvl="0" w:tplc="6C68628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F740F7"/>
    <w:multiLevelType w:val="hybridMultilevel"/>
    <w:tmpl w:val="242854A4"/>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FBC7EAC"/>
    <w:multiLevelType w:val="hybridMultilevel"/>
    <w:tmpl w:val="48B4A35A"/>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06C6794"/>
    <w:multiLevelType w:val="hybridMultilevel"/>
    <w:tmpl w:val="1918FDCE"/>
    <w:lvl w:ilvl="0" w:tplc="B5D2B33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BB00B1"/>
    <w:multiLevelType w:val="hybridMultilevel"/>
    <w:tmpl w:val="060A21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1CE7492"/>
    <w:multiLevelType w:val="hybridMultilevel"/>
    <w:tmpl w:val="D5689EC2"/>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nsid w:val="6F317552"/>
    <w:multiLevelType w:val="hybridMultilevel"/>
    <w:tmpl w:val="6C242122"/>
    <w:lvl w:ilvl="0" w:tplc="04150011">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FC24720"/>
    <w:multiLevelType w:val="hybridMultilevel"/>
    <w:tmpl w:val="BECC4C3A"/>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3665A83"/>
    <w:multiLevelType w:val="hybridMultilevel"/>
    <w:tmpl w:val="1F5E9E6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5">
    <w:nsid w:val="74535FCC"/>
    <w:multiLevelType w:val="hybridMultilevel"/>
    <w:tmpl w:val="73B09494"/>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4A244A1"/>
    <w:multiLevelType w:val="hybridMultilevel"/>
    <w:tmpl w:val="4222A6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9DD74BE"/>
    <w:multiLevelType w:val="hybridMultilevel"/>
    <w:tmpl w:val="5C78F7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65497B"/>
    <w:multiLevelType w:val="hybridMultilevel"/>
    <w:tmpl w:val="81D8AE68"/>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EBB20F4"/>
    <w:multiLevelType w:val="hybridMultilevel"/>
    <w:tmpl w:val="D0A03782"/>
    <w:lvl w:ilvl="0" w:tplc="6C6862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35"/>
  </w:num>
  <w:num w:numId="4">
    <w:abstractNumId w:val="34"/>
  </w:num>
  <w:num w:numId="5">
    <w:abstractNumId w:val="14"/>
  </w:num>
  <w:num w:numId="6">
    <w:abstractNumId w:val="36"/>
  </w:num>
  <w:num w:numId="7">
    <w:abstractNumId w:val="1"/>
  </w:num>
  <w:num w:numId="8">
    <w:abstractNumId w:val="17"/>
  </w:num>
  <w:num w:numId="9">
    <w:abstractNumId w:val="10"/>
  </w:num>
  <w:num w:numId="10">
    <w:abstractNumId w:val="24"/>
  </w:num>
  <w:num w:numId="11">
    <w:abstractNumId w:val="13"/>
  </w:num>
  <w:num w:numId="12">
    <w:abstractNumId w:val="6"/>
  </w:num>
  <w:num w:numId="13">
    <w:abstractNumId w:val="22"/>
  </w:num>
  <w:num w:numId="14">
    <w:abstractNumId w:val="21"/>
  </w:num>
  <w:num w:numId="15">
    <w:abstractNumId w:val="29"/>
  </w:num>
  <w:num w:numId="16">
    <w:abstractNumId w:val="4"/>
  </w:num>
  <w:num w:numId="17">
    <w:abstractNumId w:val="19"/>
  </w:num>
  <w:num w:numId="18">
    <w:abstractNumId w:val="5"/>
  </w:num>
  <w:num w:numId="19">
    <w:abstractNumId w:val="2"/>
  </w:num>
  <w:num w:numId="20">
    <w:abstractNumId w:val="8"/>
  </w:num>
  <w:num w:numId="21">
    <w:abstractNumId w:val="20"/>
  </w:num>
  <w:num w:numId="22">
    <w:abstractNumId w:val="0"/>
  </w:num>
  <w:num w:numId="23">
    <w:abstractNumId w:val="38"/>
  </w:num>
  <w:num w:numId="24">
    <w:abstractNumId w:val="25"/>
  </w:num>
  <w:num w:numId="25">
    <w:abstractNumId w:val="9"/>
  </w:num>
  <w:num w:numId="26">
    <w:abstractNumId w:val="28"/>
  </w:num>
  <w:num w:numId="27">
    <w:abstractNumId w:val="12"/>
  </w:num>
  <w:num w:numId="28">
    <w:abstractNumId w:val="11"/>
  </w:num>
  <w:num w:numId="29">
    <w:abstractNumId w:val="30"/>
  </w:num>
  <w:num w:numId="30">
    <w:abstractNumId w:val="32"/>
  </w:num>
  <w:num w:numId="31">
    <w:abstractNumId w:val="39"/>
  </w:num>
  <w:num w:numId="32">
    <w:abstractNumId w:val="33"/>
  </w:num>
  <w:num w:numId="33">
    <w:abstractNumId w:val="26"/>
  </w:num>
  <w:num w:numId="34">
    <w:abstractNumId w:val="23"/>
  </w:num>
  <w:num w:numId="35">
    <w:abstractNumId w:val="27"/>
  </w:num>
  <w:num w:numId="36">
    <w:abstractNumId w:val="3"/>
  </w:num>
  <w:num w:numId="37">
    <w:abstractNumId w:val="37"/>
  </w:num>
  <w:num w:numId="38">
    <w:abstractNumId w:val="16"/>
  </w:num>
  <w:num w:numId="39">
    <w:abstractNumId w:val="15"/>
  </w:num>
  <w:num w:numId="40">
    <w:abstractNumId w:val="1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embedSystemFonts/>
  <w:mirrorMargins/>
  <w:proofState w:spelling="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0C7F56"/>
    <w:rsid w:val="000056F8"/>
    <w:rsid w:val="00007F9E"/>
    <w:rsid w:val="00026B38"/>
    <w:rsid w:val="00037445"/>
    <w:rsid w:val="000573D2"/>
    <w:rsid w:val="00073269"/>
    <w:rsid w:val="0007609E"/>
    <w:rsid w:val="0007732C"/>
    <w:rsid w:val="00077B85"/>
    <w:rsid w:val="00086F86"/>
    <w:rsid w:val="00090680"/>
    <w:rsid w:val="000A3FDA"/>
    <w:rsid w:val="000A637C"/>
    <w:rsid w:val="000A6DED"/>
    <w:rsid w:val="000C7F56"/>
    <w:rsid w:val="000E7559"/>
    <w:rsid w:val="000F36DF"/>
    <w:rsid w:val="000F5A7A"/>
    <w:rsid w:val="00106182"/>
    <w:rsid w:val="00110F11"/>
    <w:rsid w:val="00121472"/>
    <w:rsid w:val="0012660F"/>
    <w:rsid w:val="001277CD"/>
    <w:rsid w:val="0013681F"/>
    <w:rsid w:val="00162D92"/>
    <w:rsid w:val="001635D0"/>
    <w:rsid w:val="00163D72"/>
    <w:rsid w:val="00172D27"/>
    <w:rsid w:val="001741B5"/>
    <w:rsid w:val="0017786D"/>
    <w:rsid w:val="0018011F"/>
    <w:rsid w:val="00191D62"/>
    <w:rsid w:val="001A0C34"/>
    <w:rsid w:val="001A78A0"/>
    <w:rsid w:val="001B6788"/>
    <w:rsid w:val="001C0D24"/>
    <w:rsid w:val="001E1A2E"/>
    <w:rsid w:val="001E56CD"/>
    <w:rsid w:val="001F193A"/>
    <w:rsid w:val="001F4412"/>
    <w:rsid w:val="001F4C95"/>
    <w:rsid w:val="001F793B"/>
    <w:rsid w:val="00200FC4"/>
    <w:rsid w:val="00210A03"/>
    <w:rsid w:val="002312CB"/>
    <w:rsid w:val="002720BE"/>
    <w:rsid w:val="0028672F"/>
    <w:rsid w:val="00295D08"/>
    <w:rsid w:val="00295D12"/>
    <w:rsid w:val="002974BE"/>
    <w:rsid w:val="002A530D"/>
    <w:rsid w:val="002B6418"/>
    <w:rsid w:val="002C1CE5"/>
    <w:rsid w:val="002C69D2"/>
    <w:rsid w:val="002D7CE3"/>
    <w:rsid w:val="002E3A4F"/>
    <w:rsid w:val="002F2578"/>
    <w:rsid w:val="002F45F6"/>
    <w:rsid w:val="00306993"/>
    <w:rsid w:val="0031012F"/>
    <w:rsid w:val="00311C4C"/>
    <w:rsid w:val="00316559"/>
    <w:rsid w:val="00321C45"/>
    <w:rsid w:val="00327A83"/>
    <w:rsid w:val="00330C3F"/>
    <w:rsid w:val="0033252C"/>
    <w:rsid w:val="00342B52"/>
    <w:rsid w:val="00350724"/>
    <w:rsid w:val="00351471"/>
    <w:rsid w:val="00353719"/>
    <w:rsid w:val="00356176"/>
    <w:rsid w:val="00363639"/>
    <w:rsid w:val="00377C0F"/>
    <w:rsid w:val="0038139F"/>
    <w:rsid w:val="00383AD3"/>
    <w:rsid w:val="003A06FD"/>
    <w:rsid w:val="003A0802"/>
    <w:rsid w:val="003B18E0"/>
    <w:rsid w:val="003B5A4A"/>
    <w:rsid w:val="003C355C"/>
    <w:rsid w:val="003C6C5B"/>
    <w:rsid w:val="003D7AC5"/>
    <w:rsid w:val="003F2C2D"/>
    <w:rsid w:val="00412DD6"/>
    <w:rsid w:val="004206BD"/>
    <w:rsid w:val="00420984"/>
    <w:rsid w:val="00426C6E"/>
    <w:rsid w:val="004314E6"/>
    <w:rsid w:val="00436868"/>
    <w:rsid w:val="0044139A"/>
    <w:rsid w:val="004413CF"/>
    <w:rsid w:val="0044584E"/>
    <w:rsid w:val="00453F2E"/>
    <w:rsid w:val="0046369F"/>
    <w:rsid w:val="004666CD"/>
    <w:rsid w:val="0047143B"/>
    <w:rsid w:val="004879E4"/>
    <w:rsid w:val="00487E78"/>
    <w:rsid w:val="004D04F1"/>
    <w:rsid w:val="004F7317"/>
    <w:rsid w:val="00505D3E"/>
    <w:rsid w:val="0050733B"/>
    <w:rsid w:val="00511139"/>
    <w:rsid w:val="00511BF6"/>
    <w:rsid w:val="005229D6"/>
    <w:rsid w:val="005366BA"/>
    <w:rsid w:val="00543302"/>
    <w:rsid w:val="00547B7E"/>
    <w:rsid w:val="00551CDE"/>
    <w:rsid w:val="00552669"/>
    <w:rsid w:val="00561CF3"/>
    <w:rsid w:val="00566C02"/>
    <w:rsid w:val="005676E2"/>
    <w:rsid w:val="00571EC8"/>
    <w:rsid w:val="00580C09"/>
    <w:rsid w:val="00582FFB"/>
    <w:rsid w:val="005A5CAC"/>
    <w:rsid w:val="005A6BA4"/>
    <w:rsid w:val="005B2DCB"/>
    <w:rsid w:val="005B61DC"/>
    <w:rsid w:val="005D13A7"/>
    <w:rsid w:val="005E03E9"/>
    <w:rsid w:val="005E24CF"/>
    <w:rsid w:val="005F2A16"/>
    <w:rsid w:val="0060366A"/>
    <w:rsid w:val="00606B1D"/>
    <w:rsid w:val="006138AC"/>
    <w:rsid w:val="006171A3"/>
    <w:rsid w:val="00620C47"/>
    <w:rsid w:val="00625EA2"/>
    <w:rsid w:val="0065134A"/>
    <w:rsid w:val="00661E88"/>
    <w:rsid w:val="006642C7"/>
    <w:rsid w:val="00673D89"/>
    <w:rsid w:val="00676362"/>
    <w:rsid w:val="0067705E"/>
    <w:rsid w:val="00681065"/>
    <w:rsid w:val="006B02B1"/>
    <w:rsid w:val="006B3276"/>
    <w:rsid w:val="006B38F1"/>
    <w:rsid w:val="006C57C7"/>
    <w:rsid w:val="006D0921"/>
    <w:rsid w:val="00702CF8"/>
    <w:rsid w:val="00705D00"/>
    <w:rsid w:val="00715DFB"/>
    <w:rsid w:val="0072569E"/>
    <w:rsid w:val="00730B8A"/>
    <w:rsid w:val="00740609"/>
    <w:rsid w:val="00740E82"/>
    <w:rsid w:val="007424E6"/>
    <w:rsid w:val="00743DAD"/>
    <w:rsid w:val="007457BF"/>
    <w:rsid w:val="007468CE"/>
    <w:rsid w:val="00747D99"/>
    <w:rsid w:val="00756AE6"/>
    <w:rsid w:val="00771686"/>
    <w:rsid w:val="00773CE6"/>
    <w:rsid w:val="00773DE9"/>
    <w:rsid w:val="00777F2C"/>
    <w:rsid w:val="007809D9"/>
    <w:rsid w:val="007928D5"/>
    <w:rsid w:val="007A76F6"/>
    <w:rsid w:val="007B134A"/>
    <w:rsid w:val="007B5405"/>
    <w:rsid w:val="007B712F"/>
    <w:rsid w:val="007C371D"/>
    <w:rsid w:val="007C54BA"/>
    <w:rsid w:val="007D0CEF"/>
    <w:rsid w:val="007D6A35"/>
    <w:rsid w:val="007E2C2B"/>
    <w:rsid w:val="007E7A8B"/>
    <w:rsid w:val="007F58FE"/>
    <w:rsid w:val="007F777B"/>
    <w:rsid w:val="00813F44"/>
    <w:rsid w:val="0082201B"/>
    <w:rsid w:val="00826DA6"/>
    <w:rsid w:val="0083134F"/>
    <w:rsid w:val="00843406"/>
    <w:rsid w:val="00864314"/>
    <w:rsid w:val="00867C19"/>
    <w:rsid w:val="0087022D"/>
    <w:rsid w:val="00873B22"/>
    <w:rsid w:val="00875B38"/>
    <w:rsid w:val="0088364B"/>
    <w:rsid w:val="00891983"/>
    <w:rsid w:val="008A050C"/>
    <w:rsid w:val="008A208C"/>
    <w:rsid w:val="008A2AC8"/>
    <w:rsid w:val="008D25C4"/>
    <w:rsid w:val="008D5D1D"/>
    <w:rsid w:val="00913D77"/>
    <w:rsid w:val="0092712F"/>
    <w:rsid w:val="00927E4B"/>
    <w:rsid w:val="009444A2"/>
    <w:rsid w:val="00944D5F"/>
    <w:rsid w:val="00946824"/>
    <w:rsid w:val="00950158"/>
    <w:rsid w:val="00952DA7"/>
    <w:rsid w:val="00971290"/>
    <w:rsid w:val="00974709"/>
    <w:rsid w:val="0098689F"/>
    <w:rsid w:val="0099228B"/>
    <w:rsid w:val="009C096F"/>
    <w:rsid w:val="009C249D"/>
    <w:rsid w:val="009D5584"/>
    <w:rsid w:val="009E4BD8"/>
    <w:rsid w:val="009E7402"/>
    <w:rsid w:val="00A06010"/>
    <w:rsid w:val="00A11B5C"/>
    <w:rsid w:val="00A12489"/>
    <w:rsid w:val="00A22D6E"/>
    <w:rsid w:val="00A33433"/>
    <w:rsid w:val="00A378CE"/>
    <w:rsid w:val="00A42B04"/>
    <w:rsid w:val="00A44AC4"/>
    <w:rsid w:val="00A46703"/>
    <w:rsid w:val="00A62011"/>
    <w:rsid w:val="00A764F6"/>
    <w:rsid w:val="00A8187D"/>
    <w:rsid w:val="00A85E9F"/>
    <w:rsid w:val="00A86B9D"/>
    <w:rsid w:val="00A87171"/>
    <w:rsid w:val="00AC2783"/>
    <w:rsid w:val="00AD610C"/>
    <w:rsid w:val="00AF6AE7"/>
    <w:rsid w:val="00B14C8F"/>
    <w:rsid w:val="00B219E5"/>
    <w:rsid w:val="00B27278"/>
    <w:rsid w:val="00B32E09"/>
    <w:rsid w:val="00B41E44"/>
    <w:rsid w:val="00B665F7"/>
    <w:rsid w:val="00B67A1A"/>
    <w:rsid w:val="00B71B16"/>
    <w:rsid w:val="00B73493"/>
    <w:rsid w:val="00B73A9D"/>
    <w:rsid w:val="00B75A6F"/>
    <w:rsid w:val="00BA061B"/>
    <w:rsid w:val="00BA44F8"/>
    <w:rsid w:val="00BA49C3"/>
    <w:rsid w:val="00BB00D3"/>
    <w:rsid w:val="00BB1D8F"/>
    <w:rsid w:val="00BB2A12"/>
    <w:rsid w:val="00BB45F1"/>
    <w:rsid w:val="00BB759A"/>
    <w:rsid w:val="00BD15CA"/>
    <w:rsid w:val="00BD282F"/>
    <w:rsid w:val="00BD47BA"/>
    <w:rsid w:val="00BF7423"/>
    <w:rsid w:val="00C07EAA"/>
    <w:rsid w:val="00C10D17"/>
    <w:rsid w:val="00C24B42"/>
    <w:rsid w:val="00C414C2"/>
    <w:rsid w:val="00C46760"/>
    <w:rsid w:val="00C475E1"/>
    <w:rsid w:val="00C720DE"/>
    <w:rsid w:val="00C750B7"/>
    <w:rsid w:val="00C75672"/>
    <w:rsid w:val="00C81FE4"/>
    <w:rsid w:val="00C84239"/>
    <w:rsid w:val="00C96041"/>
    <w:rsid w:val="00C97524"/>
    <w:rsid w:val="00CB0FC8"/>
    <w:rsid w:val="00CC6BBC"/>
    <w:rsid w:val="00CC7649"/>
    <w:rsid w:val="00CD15C7"/>
    <w:rsid w:val="00CD5934"/>
    <w:rsid w:val="00CD701D"/>
    <w:rsid w:val="00CE709E"/>
    <w:rsid w:val="00CF1482"/>
    <w:rsid w:val="00D13E52"/>
    <w:rsid w:val="00D42AE0"/>
    <w:rsid w:val="00D42C8A"/>
    <w:rsid w:val="00D51618"/>
    <w:rsid w:val="00D52763"/>
    <w:rsid w:val="00D60B34"/>
    <w:rsid w:val="00D868A6"/>
    <w:rsid w:val="00D86C6F"/>
    <w:rsid w:val="00DB045F"/>
    <w:rsid w:val="00DB3D8C"/>
    <w:rsid w:val="00DF2D1E"/>
    <w:rsid w:val="00E0196A"/>
    <w:rsid w:val="00E02194"/>
    <w:rsid w:val="00E04CE7"/>
    <w:rsid w:val="00E115EC"/>
    <w:rsid w:val="00E209AE"/>
    <w:rsid w:val="00E23F6F"/>
    <w:rsid w:val="00E2565A"/>
    <w:rsid w:val="00E30F23"/>
    <w:rsid w:val="00E33F5C"/>
    <w:rsid w:val="00E438D6"/>
    <w:rsid w:val="00E56E22"/>
    <w:rsid w:val="00E6681B"/>
    <w:rsid w:val="00E7190F"/>
    <w:rsid w:val="00E7455D"/>
    <w:rsid w:val="00E827C8"/>
    <w:rsid w:val="00E96CA7"/>
    <w:rsid w:val="00E96EED"/>
    <w:rsid w:val="00EA2D98"/>
    <w:rsid w:val="00EB31F3"/>
    <w:rsid w:val="00EB3980"/>
    <w:rsid w:val="00EB4083"/>
    <w:rsid w:val="00EB717D"/>
    <w:rsid w:val="00EC3811"/>
    <w:rsid w:val="00ED225F"/>
    <w:rsid w:val="00EF7CEE"/>
    <w:rsid w:val="00F122C5"/>
    <w:rsid w:val="00F1369D"/>
    <w:rsid w:val="00F34ED0"/>
    <w:rsid w:val="00F360C2"/>
    <w:rsid w:val="00F36B05"/>
    <w:rsid w:val="00F40995"/>
    <w:rsid w:val="00F5657A"/>
    <w:rsid w:val="00F701CB"/>
    <w:rsid w:val="00F719CC"/>
    <w:rsid w:val="00F75415"/>
    <w:rsid w:val="00F77033"/>
    <w:rsid w:val="00F81BFC"/>
    <w:rsid w:val="00FA0981"/>
    <w:rsid w:val="00FA4E28"/>
    <w:rsid w:val="00FA5324"/>
    <w:rsid w:val="00FB423C"/>
    <w:rsid w:val="00FB7BD5"/>
    <w:rsid w:val="00FC7281"/>
    <w:rsid w:val="00FF13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iPriority="0" w:unhideWhenUsed="0"/>
    <w:lsdException w:name="footer" w:unhideWhenUsed="0"/>
    <w:lsdException w:name="caption" w:uiPriority="35" w:qFormat="1"/>
    <w:lsdException w:name="footnote reference" w:unhideWhenUsed="0"/>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6C02"/>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rsid w:val="00566C02"/>
    <w:pPr>
      <w:keepNext/>
      <w:spacing w:after="0" w:line="240" w:lineRule="auto"/>
      <w:jc w:val="both"/>
      <w:outlineLvl w:val="0"/>
    </w:pPr>
    <w:rPr>
      <w:rFonts w:ascii="Arial" w:hAnsi="Arial" w:cs="Arial"/>
      <w:b/>
      <w:bCs/>
      <w:lang w:eastAsia="pl-PL"/>
    </w:rPr>
  </w:style>
  <w:style w:type="paragraph" w:styleId="Nagwek2">
    <w:name w:val="heading 2"/>
    <w:basedOn w:val="Normalny"/>
    <w:next w:val="Normalny"/>
    <w:link w:val="Nagwek2Znak"/>
    <w:uiPriority w:val="99"/>
    <w:qFormat/>
    <w:rsid w:val="00566C02"/>
    <w:pPr>
      <w:keepNext/>
      <w:spacing w:after="0" w:line="240" w:lineRule="auto"/>
      <w:jc w:val="center"/>
      <w:outlineLvl w:val="1"/>
    </w:pPr>
    <w:rPr>
      <w:rFonts w:ascii="Times New Roman" w:hAnsi="Times New Roman" w:cs="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566C02"/>
    <w:rPr>
      <w:rFonts w:ascii="Arial" w:eastAsia="Times New Roman" w:hAnsi="Arial" w:cs="Arial"/>
      <w:b/>
      <w:bCs/>
      <w:lang w:eastAsia="pl-PL"/>
    </w:rPr>
  </w:style>
  <w:style w:type="character" w:customStyle="1" w:styleId="Nagwek2Znak">
    <w:name w:val="Nagłówek 2 Znak"/>
    <w:basedOn w:val="Domylnaczcionkaakapitu"/>
    <w:link w:val="Nagwek2"/>
    <w:uiPriority w:val="99"/>
    <w:rsid w:val="000C7F56"/>
    <w:rPr>
      <w:rFonts w:ascii="Cambria" w:eastAsia="Times New Roman" w:hAnsi="Cambria" w:cs="Times New Roman"/>
      <w:b/>
      <w:bCs/>
      <w:i/>
      <w:iCs/>
      <w:sz w:val="28"/>
      <w:szCs w:val="28"/>
      <w:lang w:eastAsia="en-US"/>
    </w:rPr>
  </w:style>
  <w:style w:type="paragraph" w:styleId="Akapitzlist">
    <w:name w:val="List Paragraph"/>
    <w:basedOn w:val="Normalny"/>
    <w:uiPriority w:val="34"/>
    <w:qFormat/>
    <w:rsid w:val="00566C02"/>
    <w:pPr>
      <w:ind w:left="720"/>
    </w:pPr>
  </w:style>
  <w:style w:type="character" w:styleId="Odwoaniedokomentarza">
    <w:name w:val="annotation reference"/>
    <w:basedOn w:val="Domylnaczcionkaakapitu"/>
    <w:uiPriority w:val="99"/>
    <w:rsid w:val="00566C02"/>
    <w:rPr>
      <w:rFonts w:ascii="Times New Roman" w:hAnsi="Times New Roman" w:cs="Times New Roman"/>
      <w:sz w:val="16"/>
      <w:szCs w:val="16"/>
    </w:rPr>
  </w:style>
  <w:style w:type="paragraph" w:styleId="Tekstkomentarza">
    <w:name w:val="annotation text"/>
    <w:basedOn w:val="Normalny"/>
    <w:link w:val="TekstkomentarzaZnak"/>
    <w:uiPriority w:val="99"/>
    <w:rsid w:val="00566C02"/>
    <w:pPr>
      <w:spacing w:line="240" w:lineRule="auto"/>
    </w:pPr>
    <w:rPr>
      <w:sz w:val="20"/>
      <w:szCs w:val="20"/>
    </w:rPr>
  </w:style>
  <w:style w:type="character" w:customStyle="1" w:styleId="TekstkomentarzaZnak">
    <w:name w:val="Tekst komentarza Znak"/>
    <w:basedOn w:val="Domylnaczcionkaakapitu"/>
    <w:link w:val="Tekstkomentarza"/>
    <w:uiPriority w:val="99"/>
    <w:rsid w:val="00566C02"/>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rsid w:val="00566C02"/>
    <w:rPr>
      <w:b/>
      <w:bCs/>
    </w:rPr>
  </w:style>
  <w:style w:type="character" w:customStyle="1" w:styleId="TematkomentarzaZnak">
    <w:name w:val="Temat komentarza Znak"/>
    <w:basedOn w:val="TekstkomentarzaZnak"/>
    <w:link w:val="Tematkomentarza"/>
    <w:uiPriority w:val="99"/>
    <w:rsid w:val="00566C02"/>
    <w:rPr>
      <w:b/>
      <w:bCs/>
    </w:rPr>
  </w:style>
  <w:style w:type="paragraph" w:styleId="Tekstdymka">
    <w:name w:val="Balloon Text"/>
    <w:basedOn w:val="Normalny"/>
    <w:link w:val="TekstdymkaZnak"/>
    <w:uiPriority w:val="99"/>
    <w:rsid w:val="00566C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566C02"/>
    <w:rPr>
      <w:rFonts w:ascii="Tahoma" w:hAnsi="Tahoma" w:cs="Tahoma"/>
      <w:sz w:val="16"/>
      <w:szCs w:val="16"/>
    </w:rPr>
  </w:style>
  <w:style w:type="paragraph" w:styleId="Tekstpodstawowy2">
    <w:name w:val="Body Text 2"/>
    <w:basedOn w:val="Normalny"/>
    <w:link w:val="Tekstpodstawowy2Znak"/>
    <w:uiPriority w:val="99"/>
    <w:rsid w:val="00566C02"/>
    <w:pPr>
      <w:spacing w:after="0" w:line="240" w:lineRule="auto"/>
      <w:jc w:val="both"/>
    </w:pPr>
    <w:rPr>
      <w:rFonts w:ascii="Arial" w:hAnsi="Arial" w:cs="Arial"/>
      <w:b/>
      <w:bCs/>
      <w:sz w:val="24"/>
      <w:szCs w:val="24"/>
      <w:lang w:eastAsia="pl-PL"/>
    </w:rPr>
  </w:style>
  <w:style w:type="character" w:customStyle="1" w:styleId="Tekstpodstawowy2Znak">
    <w:name w:val="Tekst podstawowy 2 Znak"/>
    <w:basedOn w:val="Domylnaczcionkaakapitu"/>
    <w:link w:val="Tekstpodstawowy2"/>
    <w:uiPriority w:val="99"/>
    <w:rsid w:val="00566C02"/>
    <w:rPr>
      <w:rFonts w:ascii="Arial" w:eastAsia="Times New Roman" w:hAnsi="Arial" w:cs="Arial"/>
      <w:b/>
      <w:bCs/>
      <w:sz w:val="24"/>
      <w:szCs w:val="24"/>
      <w:lang w:eastAsia="pl-PL"/>
    </w:rPr>
  </w:style>
  <w:style w:type="paragraph" w:customStyle="1" w:styleId="Default">
    <w:name w:val="Default"/>
    <w:uiPriority w:val="99"/>
    <w:rsid w:val="00566C02"/>
    <w:pPr>
      <w:autoSpaceDE w:val="0"/>
      <w:autoSpaceDN w:val="0"/>
      <w:adjustRightInd w:val="0"/>
    </w:pPr>
    <w:rPr>
      <w:rFonts w:ascii="Arial" w:hAnsi="Arial" w:cs="Arial"/>
      <w:color w:val="000000"/>
      <w:sz w:val="24"/>
      <w:szCs w:val="24"/>
    </w:rPr>
  </w:style>
  <w:style w:type="paragraph" w:styleId="Nagwek">
    <w:name w:val="header"/>
    <w:basedOn w:val="Normalny"/>
    <w:link w:val="NagwekZnak"/>
    <w:rsid w:val="00566C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6C02"/>
    <w:rPr>
      <w:rFonts w:ascii="Times New Roman" w:hAnsi="Times New Roman" w:cs="Times New Roman"/>
    </w:rPr>
  </w:style>
  <w:style w:type="paragraph" w:styleId="Stopka">
    <w:name w:val="footer"/>
    <w:basedOn w:val="Normalny"/>
    <w:link w:val="StopkaZnak"/>
    <w:uiPriority w:val="99"/>
    <w:rsid w:val="00566C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6C02"/>
    <w:rPr>
      <w:rFonts w:ascii="Times New Roman" w:hAnsi="Times New Roman" w:cs="Times New Roman"/>
    </w:rPr>
  </w:style>
  <w:style w:type="paragraph" w:styleId="Tekstprzypisukocowego">
    <w:name w:val="endnote text"/>
    <w:basedOn w:val="Normalny"/>
    <w:link w:val="TekstprzypisukocowegoZnak"/>
    <w:uiPriority w:val="99"/>
    <w:rsid w:val="00566C0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566C02"/>
    <w:rPr>
      <w:rFonts w:ascii="Times New Roman" w:hAnsi="Times New Roman" w:cs="Times New Roman"/>
      <w:sz w:val="20"/>
      <w:szCs w:val="20"/>
    </w:rPr>
  </w:style>
  <w:style w:type="character" w:styleId="Odwoanieprzypisukocowego">
    <w:name w:val="endnote reference"/>
    <w:basedOn w:val="Domylnaczcionkaakapitu"/>
    <w:uiPriority w:val="99"/>
    <w:rsid w:val="00566C02"/>
    <w:rPr>
      <w:rFonts w:ascii="Times New Roman" w:hAnsi="Times New Roman" w:cs="Times New Roman"/>
      <w:vertAlign w:val="superscript"/>
    </w:rPr>
  </w:style>
  <w:style w:type="character" w:styleId="Hipercze">
    <w:name w:val="Hyperlink"/>
    <w:basedOn w:val="Domylnaczcionkaakapitu"/>
    <w:uiPriority w:val="99"/>
    <w:rsid w:val="00566C02"/>
    <w:rPr>
      <w:rFonts w:ascii="Times New Roman" w:hAnsi="Times New Roman" w:cs="Times New Roman"/>
      <w:color w:val="0000FF"/>
      <w:u w:val="single"/>
    </w:rPr>
  </w:style>
  <w:style w:type="paragraph" w:styleId="Tekstprzypisudolnego">
    <w:name w:val="footnote text"/>
    <w:basedOn w:val="Normalny"/>
    <w:link w:val="TekstprzypisudolnegoZnak"/>
    <w:uiPriority w:val="99"/>
    <w:rsid w:val="00566C0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566C02"/>
    <w:rPr>
      <w:rFonts w:ascii="Times New Roman" w:hAnsi="Times New Roman" w:cs="Times New Roman"/>
      <w:sz w:val="20"/>
      <w:szCs w:val="20"/>
    </w:rPr>
  </w:style>
  <w:style w:type="character" w:styleId="Odwoanieprzypisudolnego">
    <w:name w:val="footnote reference"/>
    <w:basedOn w:val="Domylnaczcionkaakapitu"/>
    <w:uiPriority w:val="99"/>
    <w:rsid w:val="00566C02"/>
    <w:rPr>
      <w:rFonts w:ascii="Times New Roman" w:hAnsi="Times New Roman" w:cs="Times New Roman"/>
      <w:vertAlign w:val="superscript"/>
    </w:rPr>
  </w:style>
  <w:style w:type="paragraph" w:styleId="Tekstpodstawowy">
    <w:name w:val="Body Text"/>
    <w:basedOn w:val="Normalny"/>
    <w:link w:val="TekstpodstawowyZnak"/>
    <w:uiPriority w:val="99"/>
    <w:rsid w:val="00566C02"/>
    <w:pPr>
      <w:spacing w:after="120"/>
    </w:pPr>
  </w:style>
  <w:style w:type="character" w:customStyle="1" w:styleId="TekstpodstawowyZnak">
    <w:name w:val="Tekst podstawowy Znak"/>
    <w:basedOn w:val="Domylnaczcionkaakapitu"/>
    <w:link w:val="Tekstpodstawowy"/>
    <w:uiPriority w:val="99"/>
    <w:rsid w:val="00566C02"/>
    <w:rPr>
      <w:rFonts w:ascii="Times New Roman" w:hAnsi="Times New Roman" w:cs="Times New Roman"/>
    </w:rPr>
  </w:style>
  <w:style w:type="character" w:styleId="UyteHipercze">
    <w:name w:val="FollowedHyperlink"/>
    <w:basedOn w:val="Domylnaczcionkaakapitu"/>
    <w:uiPriority w:val="99"/>
    <w:rsid w:val="00566C02"/>
    <w:rPr>
      <w:rFonts w:ascii="Times New Roman" w:hAnsi="Times New Roman" w:cs="Times New Roman"/>
      <w:color w:val="800080"/>
      <w:u w:val="single"/>
    </w:rPr>
  </w:style>
  <w:style w:type="paragraph" w:customStyle="1" w:styleId="Standard">
    <w:name w:val="Standard"/>
    <w:uiPriority w:val="99"/>
    <w:rsid w:val="00566C02"/>
    <w:pPr>
      <w:suppressAutoHyphens/>
      <w:autoSpaceDN w:val="0"/>
      <w:textAlignment w:val="baseline"/>
    </w:pPr>
    <w:rPr>
      <w:rFonts w:ascii="Times New Roman" w:hAnsi="Times New Roman"/>
      <w:kern w:val="3"/>
      <w:sz w:val="24"/>
      <w:szCs w:val="24"/>
      <w:lang w:eastAsia="zh-CN"/>
    </w:rPr>
  </w:style>
  <w:style w:type="paragraph" w:styleId="Bezodstpw">
    <w:name w:val="No Spacing"/>
    <w:link w:val="BezodstpwZnak"/>
    <w:uiPriority w:val="1"/>
    <w:qFormat/>
    <w:rsid w:val="00566C02"/>
    <w:rPr>
      <w:rFonts w:cs="Calibri"/>
      <w:sz w:val="22"/>
      <w:szCs w:val="22"/>
      <w:lang w:eastAsia="en-US"/>
    </w:rPr>
  </w:style>
  <w:style w:type="character" w:customStyle="1" w:styleId="NoSpacingChar">
    <w:name w:val="No Spacing Char"/>
    <w:basedOn w:val="Domylnaczcionkaakapitu"/>
    <w:uiPriority w:val="99"/>
    <w:rsid w:val="00566C02"/>
    <w:rPr>
      <w:rFonts w:ascii="Times New Roman" w:eastAsia="Times New Roman" w:hAnsi="Times New Roman" w:cs="Times New Roman"/>
      <w:sz w:val="22"/>
      <w:szCs w:val="22"/>
      <w:lang w:val="pl-PL" w:eastAsia="en-US"/>
    </w:rPr>
  </w:style>
  <w:style w:type="paragraph" w:customStyle="1" w:styleId="Tekstpodstawowy21">
    <w:name w:val="Tekst podstawowy 21"/>
    <w:basedOn w:val="Normalny"/>
    <w:uiPriority w:val="99"/>
    <w:rsid w:val="00566C02"/>
    <w:pPr>
      <w:suppressAutoHyphens/>
      <w:spacing w:after="0" w:line="360" w:lineRule="auto"/>
      <w:jc w:val="both"/>
    </w:pPr>
    <w:rPr>
      <w:rFonts w:ascii="Arial" w:hAnsi="Arial" w:cs="Arial"/>
      <w:sz w:val="24"/>
      <w:szCs w:val="24"/>
      <w:lang w:eastAsia="ar-SA"/>
    </w:rPr>
  </w:style>
  <w:style w:type="character" w:customStyle="1" w:styleId="BezodstpwZnak">
    <w:name w:val="Bez odstępów Znak"/>
    <w:basedOn w:val="Domylnaczcionkaakapitu"/>
    <w:link w:val="Bezodstpw"/>
    <w:uiPriority w:val="1"/>
    <w:rsid w:val="00295D08"/>
    <w:rPr>
      <w:rFonts w:cs="Calibri"/>
      <w:sz w:val="22"/>
      <w:szCs w:val="22"/>
      <w:lang w:val="pl-PL" w:eastAsia="en-US" w:bidi="ar-SA"/>
    </w:rPr>
  </w:style>
  <w:style w:type="paragraph" w:styleId="Tekstpodstawowywcity">
    <w:name w:val="Body Text Indent"/>
    <w:basedOn w:val="Normalny"/>
    <w:link w:val="TekstpodstawowywcityZnak"/>
    <w:uiPriority w:val="99"/>
    <w:unhideWhenUsed/>
    <w:rsid w:val="0028672F"/>
    <w:pPr>
      <w:spacing w:after="120"/>
      <w:ind w:left="283"/>
    </w:pPr>
  </w:style>
  <w:style w:type="character" w:customStyle="1" w:styleId="TekstpodstawowywcityZnak">
    <w:name w:val="Tekst podstawowy wcięty Znak"/>
    <w:basedOn w:val="Domylnaczcionkaakapitu"/>
    <w:link w:val="Tekstpodstawowywcity"/>
    <w:uiPriority w:val="99"/>
    <w:rsid w:val="0028672F"/>
    <w:rPr>
      <w:rFonts w:cs="Calibri"/>
      <w:sz w:val="22"/>
      <w:szCs w:val="22"/>
      <w:lang w:eastAsia="en-US"/>
    </w:rPr>
  </w:style>
  <w:style w:type="table" w:styleId="Tabela-Siatka">
    <w:name w:val="Table Grid"/>
    <w:basedOn w:val="Standardowy"/>
    <w:uiPriority w:val="59"/>
    <w:rsid w:val="00E827C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egenda">
    <w:name w:val="caption"/>
    <w:basedOn w:val="Normalny"/>
    <w:next w:val="Normalny"/>
    <w:autoRedefine/>
    <w:uiPriority w:val="35"/>
    <w:unhideWhenUsed/>
    <w:qFormat/>
    <w:rsid w:val="00121472"/>
    <w:pPr>
      <w:spacing w:after="0" w:line="360" w:lineRule="auto"/>
    </w:pPr>
    <w:rPr>
      <w:rFonts w:ascii="Times New Roman" w:eastAsiaTheme="minorEastAsia" w:hAnsi="Times New Roman" w:cs="Times New Roman"/>
      <w:bCs/>
    </w:rPr>
  </w:style>
</w:styles>
</file>

<file path=word/webSettings.xml><?xml version="1.0" encoding="utf-8"?>
<w:webSettings xmlns:r="http://schemas.openxmlformats.org/officeDocument/2006/relationships" xmlns:w="http://schemas.openxmlformats.org/wordprocessingml/2006/main">
  <w:divs>
    <w:div w:id="2138328830">
      <w:bodyDiv w:val="1"/>
      <w:marLeft w:val="0"/>
      <w:marRight w:val="0"/>
      <w:marTop w:val="0"/>
      <w:marBottom w:val="0"/>
      <w:divBdr>
        <w:top w:val="none" w:sz="0" w:space="0" w:color="auto"/>
        <w:left w:val="none" w:sz="0" w:space="0" w:color="auto"/>
        <w:bottom w:val="none" w:sz="0" w:space="0" w:color="auto"/>
        <w:right w:val="none" w:sz="0" w:space="0" w:color="auto"/>
      </w:divBdr>
      <w:divsChild>
        <w:div w:id="1220284385">
          <w:marLeft w:val="0"/>
          <w:marRight w:val="0"/>
          <w:marTop w:val="0"/>
          <w:marBottom w:val="0"/>
          <w:divBdr>
            <w:top w:val="none" w:sz="0" w:space="0" w:color="auto"/>
            <w:left w:val="none" w:sz="0" w:space="0" w:color="auto"/>
            <w:bottom w:val="none" w:sz="0" w:space="0" w:color="auto"/>
            <w:right w:val="none" w:sz="0" w:space="0" w:color="auto"/>
          </w:divBdr>
        </w:div>
        <w:div w:id="1010138351">
          <w:marLeft w:val="0"/>
          <w:marRight w:val="0"/>
          <w:marTop w:val="0"/>
          <w:marBottom w:val="0"/>
          <w:divBdr>
            <w:top w:val="none" w:sz="0" w:space="0" w:color="auto"/>
            <w:left w:val="none" w:sz="0" w:space="0" w:color="auto"/>
            <w:bottom w:val="none" w:sz="0" w:space="0" w:color="auto"/>
            <w:right w:val="none" w:sz="0" w:space="0" w:color="auto"/>
          </w:divBdr>
        </w:div>
        <w:div w:id="157355130">
          <w:marLeft w:val="0"/>
          <w:marRight w:val="0"/>
          <w:marTop w:val="0"/>
          <w:marBottom w:val="0"/>
          <w:divBdr>
            <w:top w:val="none" w:sz="0" w:space="0" w:color="auto"/>
            <w:left w:val="none" w:sz="0" w:space="0" w:color="auto"/>
            <w:bottom w:val="none" w:sz="0" w:space="0" w:color="auto"/>
            <w:right w:val="none" w:sz="0" w:space="0" w:color="auto"/>
          </w:divBdr>
        </w:div>
        <w:div w:id="561062325">
          <w:marLeft w:val="0"/>
          <w:marRight w:val="0"/>
          <w:marTop w:val="0"/>
          <w:marBottom w:val="0"/>
          <w:divBdr>
            <w:top w:val="none" w:sz="0" w:space="0" w:color="auto"/>
            <w:left w:val="none" w:sz="0" w:space="0" w:color="auto"/>
            <w:bottom w:val="none" w:sz="0" w:space="0" w:color="auto"/>
            <w:right w:val="none" w:sz="0" w:space="0" w:color="auto"/>
          </w:divBdr>
        </w:div>
        <w:div w:id="1011491002">
          <w:marLeft w:val="0"/>
          <w:marRight w:val="0"/>
          <w:marTop w:val="0"/>
          <w:marBottom w:val="0"/>
          <w:divBdr>
            <w:top w:val="none" w:sz="0" w:space="0" w:color="auto"/>
            <w:left w:val="none" w:sz="0" w:space="0" w:color="auto"/>
            <w:bottom w:val="none" w:sz="0" w:space="0" w:color="auto"/>
            <w:right w:val="none" w:sz="0" w:space="0" w:color="auto"/>
          </w:divBdr>
        </w:div>
        <w:div w:id="111940154">
          <w:marLeft w:val="0"/>
          <w:marRight w:val="0"/>
          <w:marTop w:val="0"/>
          <w:marBottom w:val="0"/>
          <w:divBdr>
            <w:top w:val="none" w:sz="0" w:space="0" w:color="auto"/>
            <w:left w:val="none" w:sz="0" w:space="0" w:color="auto"/>
            <w:bottom w:val="none" w:sz="0" w:space="0" w:color="auto"/>
            <w:right w:val="none" w:sz="0" w:space="0" w:color="auto"/>
          </w:divBdr>
        </w:div>
        <w:div w:id="1299922390">
          <w:marLeft w:val="0"/>
          <w:marRight w:val="0"/>
          <w:marTop w:val="0"/>
          <w:marBottom w:val="0"/>
          <w:divBdr>
            <w:top w:val="none" w:sz="0" w:space="0" w:color="auto"/>
            <w:left w:val="none" w:sz="0" w:space="0" w:color="auto"/>
            <w:bottom w:val="none" w:sz="0" w:space="0" w:color="auto"/>
            <w:right w:val="none" w:sz="0" w:space="0" w:color="auto"/>
          </w:divBdr>
        </w:div>
        <w:div w:id="1587615610">
          <w:marLeft w:val="0"/>
          <w:marRight w:val="0"/>
          <w:marTop w:val="0"/>
          <w:marBottom w:val="0"/>
          <w:divBdr>
            <w:top w:val="none" w:sz="0" w:space="0" w:color="auto"/>
            <w:left w:val="none" w:sz="0" w:space="0" w:color="auto"/>
            <w:bottom w:val="none" w:sz="0" w:space="0" w:color="auto"/>
            <w:right w:val="none" w:sz="0" w:space="0" w:color="auto"/>
          </w:divBdr>
        </w:div>
        <w:div w:id="1117023787">
          <w:marLeft w:val="0"/>
          <w:marRight w:val="0"/>
          <w:marTop w:val="0"/>
          <w:marBottom w:val="0"/>
          <w:divBdr>
            <w:top w:val="none" w:sz="0" w:space="0" w:color="auto"/>
            <w:left w:val="none" w:sz="0" w:space="0" w:color="auto"/>
            <w:bottom w:val="none" w:sz="0" w:space="0" w:color="auto"/>
            <w:right w:val="none" w:sz="0" w:space="0" w:color="auto"/>
          </w:divBdr>
        </w:div>
        <w:div w:id="456990208">
          <w:marLeft w:val="0"/>
          <w:marRight w:val="0"/>
          <w:marTop w:val="0"/>
          <w:marBottom w:val="0"/>
          <w:divBdr>
            <w:top w:val="none" w:sz="0" w:space="0" w:color="auto"/>
            <w:left w:val="none" w:sz="0" w:space="0" w:color="auto"/>
            <w:bottom w:val="none" w:sz="0" w:space="0" w:color="auto"/>
            <w:right w:val="none" w:sz="0" w:space="0" w:color="auto"/>
          </w:divBdr>
        </w:div>
        <w:div w:id="2000033585">
          <w:marLeft w:val="0"/>
          <w:marRight w:val="0"/>
          <w:marTop w:val="0"/>
          <w:marBottom w:val="0"/>
          <w:divBdr>
            <w:top w:val="none" w:sz="0" w:space="0" w:color="auto"/>
            <w:left w:val="none" w:sz="0" w:space="0" w:color="auto"/>
            <w:bottom w:val="none" w:sz="0" w:space="0" w:color="auto"/>
            <w:right w:val="none" w:sz="0" w:space="0" w:color="auto"/>
          </w:divBdr>
        </w:div>
        <w:div w:id="1082068654">
          <w:marLeft w:val="0"/>
          <w:marRight w:val="0"/>
          <w:marTop w:val="0"/>
          <w:marBottom w:val="0"/>
          <w:divBdr>
            <w:top w:val="none" w:sz="0" w:space="0" w:color="auto"/>
            <w:left w:val="none" w:sz="0" w:space="0" w:color="auto"/>
            <w:bottom w:val="none" w:sz="0" w:space="0" w:color="auto"/>
            <w:right w:val="none" w:sz="0" w:space="0" w:color="auto"/>
          </w:divBdr>
        </w:div>
        <w:div w:id="877619180">
          <w:marLeft w:val="0"/>
          <w:marRight w:val="0"/>
          <w:marTop w:val="0"/>
          <w:marBottom w:val="0"/>
          <w:divBdr>
            <w:top w:val="none" w:sz="0" w:space="0" w:color="auto"/>
            <w:left w:val="none" w:sz="0" w:space="0" w:color="auto"/>
            <w:bottom w:val="none" w:sz="0" w:space="0" w:color="auto"/>
            <w:right w:val="none" w:sz="0" w:space="0" w:color="auto"/>
          </w:divBdr>
        </w:div>
        <w:div w:id="1841500587">
          <w:marLeft w:val="0"/>
          <w:marRight w:val="0"/>
          <w:marTop w:val="0"/>
          <w:marBottom w:val="0"/>
          <w:divBdr>
            <w:top w:val="none" w:sz="0" w:space="0" w:color="auto"/>
            <w:left w:val="none" w:sz="0" w:space="0" w:color="auto"/>
            <w:bottom w:val="none" w:sz="0" w:space="0" w:color="auto"/>
            <w:right w:val="none" w:sz="0" w:space="0" w:color="auto"/>
          </w:divBdr>
        </w:div>
        <w:div w:id="1758091010">
          <w:marLeft w:val="0"/>
          <w:marRight w:val="0"/>
          <w:marTop w:val="0"/>
          <w:marBottom w:val="0"/>
          <w:divBdr>
            <w:top w:val="none" w:sz="0" w:space="0" w:color="auto"/>
            <w:left w:val="none" w:sz="0" w:space="0" w:color="auto"/>
            <w:bottom w:val="none" w:sz="0" w:space="0" w:color="auto"/>
            <w:right w:val="none" w:sz="0" w:space="0" w:color="auto"/>
          </w:divBdr>
        </w:div>
        <w:div w:id="2071881282">
          <w:marLeft w:val="0"/>
          <w:marRight w:val="0"/>
          <w:marTop w:val="0"/>
          <w:marBottom w:val="0"/>
          <w:divBdr>
            <w:top w:val="none" w:sz="0" w:space="0" w:color="auto"/>
            <w:left w:val="none" w:sz="0" w:space="0" w:color="auto"/>
            <w:bottom w:val="none" w:sz="0" w:space="0" w:color="auto"/>
            <w:right w:val="none" w:sz="0" w:space="0" w:color="auto"/>
          </w:divBdr>
        </w:div>
        <w:div w:id="678773294">
          <w:marLeft w:val="0"/>
          <w:marRight w:val="0"/>
          <w:marTop w:val="0"/>
          <w:marBottom w:val="0"/>
          <w:divBdr>
            <w:top w:val="none" w:sz="0" w:space="0" w:color="auto"/>
            <w:left w:val="none" w:sz="0" w:space="0" w:color="auto"/>
            <w:bottom w:val="none" w:sz="0" w:space="0" w:color="auto"/>
            <w:right w:val="none" w:sz="0" w:space="0" w:color="auto"/>
          </w:divBdr>
        </w:div>
        <w:div w:id="2143036428">
          <w:marLeft w:val="0"/>
          <w:marRight w:val="0"/>
          <w:marTop w:val="0"/>
          <w:marBottom w:val="0"/>
          <w:divBdr>
            <w:top w:val="none" w:sz="0" w:space="0" w:color="auto"/>
            <w:left w:val="none" w:sz="0" w:space="0" w:color="auto"/>
            <w:bottom w:val="none" w:sz="0" w:space="0" w:color="auto"/>
            <w:right w:val="none" w:sz="0" w:space="0" w:color="auto"/>
          </w:divBdr>
        </w:div>
        <w:div w:id="64646602">
          <w:marLeft w:val="0"/>
          <w:marRight w:val="0"/>
          <w:marTop w:val="0"/>
          <w:marBottom w:val="0"/>
          <w:divBdr>
            <w:top w:val="none" w:sz="0" w:space="0" w:color="auto"/>
            <w:left w:val="none" w:sz="0" w:space="0" w:color="auto"/>
            <w:bottom w:val="none" w:sz="0" w:space="0" w:color="auto"/>
            <w:right w:val="none" w:sz="0" w:space="0" w:color="auto"/>
          </w:divBdr>
        </w:div>
        <w:div w:id="2032533901">
          <w:marLeft w:val="0"/>
          <w:marRight w:val="0"/>
          <w:marTop w:val="0"/>
          <w:marBottom w:val="0"/>
          <w:divBdr>
            <w:top w:val="none" w:sz="0" w:space="0" w:color="auto"/>
            <w:left w:val="none" w:sz="0" w:space="0" w:color="auto"/>
            <w:bottom w:val="none" w:sz="0" w:space="0" w:color="auto"/>
            <w:right w:val="none" w:sz="0" w:space="0" w:color="auto"/>
          </w:divBdr>
        </w:div>
        <w:div w:id="99109236">
          <w:marLeft w:val="0"/>
          <w:marRight w:val="0"/>
          <w:marTop w:val="0"/>
          <w:marBottom w:val="0"/>
          <w:divBdr>
            <w:top w:val="none" w:sz="0" w:space="0" w:color="auto"/>
            <w:left w:val="none" w:sz="0" w:space="0" w:color="auto"/>
            <w:bottom w:val="none" w:sz="0" w:space="0" w:color="auto"/>
            <w:right w:val="none" w:sz="0" w:space="0" w:color="auto"/>
          </w:divBdr>
        </w:div>
        <w:div w:id="2002348920">
          <w:marLeft w:val="0"/>
          <w:marRight w:val="0"/>
          <w:marTop w:val="0"/>
          <w:marBottom w:val="0"/>
          <w:divBdr>
            <w:top w:val="none" w:sz="0" w:space="0" w:color="auto"/>
            <w:left w:val="none" w:sz="0" w:space="0" w:color="auto"/>
            <w:bottom w:val="none" w:sz="0" w:space="0" w:color="auto"/>
            <w:right w:val="none" w:sz="0" w:space="0" w:color="auto"/>
          </w:divBdr>
        </w:div>
        <w:div w:id="322052149">
          <w:marLeft w:val="0"/>
          <w:marRight w:val="0"/>
          <w:marTop w:val="0"/>
          <w:marBottom w:val="0"/>
          <w:divBdr>
            <w:top w:val="none" w:sz="0" w:space="0" w:color="auto"/>
            <w:left w:val="none" w:sz="0" w:space="0" w:color="auto"/>
            <w:bottom w:val="none" w:sz="0" w:space="0" w:color="auto"/>
            <w:right w:val="none" w:sz="0" w:space="0" w:color="auto"/>
          </w:divBdr>
        </w:div>
        <w:div w:id="433939221">
          <w:marLeft w:val="0"/>
          <w:marRight w:val="0"/>
          <w:marTop w:val="0"/>
          <w:marBottom w:val="0"/>
          <w:divBdr>
            <w:top w:val="none" w:sz="0" w:space="0" w:color="auto"/>
            <w:left w:val="none" w:sz="0" w:space="0" w:color="auto"/>
            <w:bottom w:val="none" w:sz="0" w:space="0" w:color="auto"/>
            <w:right w:val="none" w:sz="0" w:space="0" w:color="auto"/>
          </w:divBdr>
        </w:div>
        <w:div w:id="1402829997">
          <w:marLeft w:val="0"/>
          <w:marRight w:val="0"/>
          <w:marTop w:val="0"/>
          <w:marBottom w:val="0"/>
          <w:divBdr>
            <w:top w:val="none" w:sz="0" w:space="0" w:color="auto"/>
            <w:left w:val="none" w:sz="0" w:space="0" w:color="auto"/>
            <w:bottom w:val="none" w:sz="0" w:space="0" w:color="auto"/>
            <w:right w:val="none" w:sz="0" w:space="0" w:color="auto"/>
          </w:divBdr>
        </w:div>
        <w:div w:id="381638084">
          <w:marLeft w:val="0"/>
          <w:marRight w:val="0"/>
          <w:marTop w:val="0"/>
          <w:marBottom w:val="0"/>
          <w:divBdr>
            <w:top w:val="none" w:sz="0" w:space="0" w:color="auto"/>
            <w:left w:val="none" w:sz="0" w:space="0" w:color="auto"/>
            <w:bottom w:val="none" w:sz="0" w:space="0" w:color="auto"/>
            <w:right w:val="none" w:sz="0" w:space="0" w:color="auto"/>
          </w:divBdr>
        </w:div>
        <w:div w:id="1639265087">
          <w:marLeft w:val="0"/>
          <w:marRight w:val="0"/>
          <w:marTop w:val="0"/>
          <w:marBottom w:val="0"/>
          <w:divBdr>
            <w:top w:val="none" w:sz="0" w:space="0" w:color="auto"/>
            <w:left w:val="none" w:sz="0" w:space="0" w:color="auto"/>
            <w:bottom w:val="none" w:sz="0" w:space="0" w:color="auto"/>
            <w:right w:val="none" w:sz="0" w:space="0" w:color="auto"/>
          </w:divBdr>
        </w:div>
        <w:div w:id="458839063">
          <w:marLeft w:val="0"/>
          <w:marRight w:val="0"/>
          <w:marTop w:val="0"/>
          <w:marBottom w:val="0"/>
          <w:divBdr>
            <w:top w:val="none" w:sz="0" w:space="0" w:color="auto"/>
            <w:left w:val="none" w:sz="0" w:space="0" w:color="auto"/>
            <w:bottom w:val="none" w:sz="0" w:space="0" w:color="auto"/>
            <w:right w:val="none" w:sz="0" w:space="0" w:color="auto"/>
          </w:divBdr>
        </w:div>
        <w:div w:id="313486928">
          <w:marLeft w:val="0"/>
          <w:marRight w:val="0"/>
          <w:marTop w:val="0"/>
          <w:marBottom w:val="0"/>
          <w:divBdr>
            <w:top w:val="none" w:sz="0" w:space="0" w:color="auto"/>
            <w:left w:val="none" w:sz="0" w:space="0" w:color="auto"/>
            <w:bottom w:val="none" w:sz="0" w:space="0" w:color="auto"/>
            <w:right w:val="none" w:sz="0" w:space="0" w:color="auto"/>
          </w:divBdr>
        </w:div>
        <w:div w:id="643201381">
          <w:marLeft w:val="0"/>
          <w:marRight w:val="0"/>
          <w:marTop w:val="0"/>
          <w:marBottom w:val="0"/>
          <w:divBdr>
            <w:top w:val="none" w:sz="0" w:space="0" w:color="auto"/>
            <w:left w:val="none" w:sz="0" w:space="0" w:color="auto"/>
            <w:bottom w:val="none" w:sz="0" w:space="0" w:color="auto"/>
            <w:right w:val="none" w:sz="0" w:space="0" w:color="auto"/>
          </w:divBdr>
        </w:div>
        <w:div w:id="1212769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fz.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www.nfz.gov.pl" TargetMode="External"/><Relationship Id="rId10" Type="http://schemas.openxmlformats.org/officeDocument/2006/relationships/hyperlink" Target="http://starynkiewicz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fz.gov.pl" TargetMode="External"/><Relationship Id="rId14" Type="http://schemas.openxmlformats.org/officeDocument/2006/relationships/hyperlink" Target="http://onkologia.org.pl/nowotwory-szyjki-macicy/"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onkologia.org.pl/nowotwory-szyjki-macicy/" TargetMode="External"/><Relationship Id="rId1" Type="http://schemas.openxmlformats.org/officeDocument/2006/relationships/hyperlink" Target="http://onkologia.org.pl/nowotwory-szyjki-macicy/"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Arkusz_programu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Arkusz_programu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lgn="ctr">
              <a:defRPr/>
            </a:pPr>
            <a:r>
              <a:rPr lang="pl-PL" sz="1100" b="0">
                <a:latin typeface="Times New Roman" pitchFamily="18" charset="0"/>
                <a:cs typeface="Times New Roman" pitchFamily="18" charset="0"/>
              </a:rPr>
              <a:t>Rys.1 Zachorowalność na raka szyjki macicy w Polsce w latach 2010 - 2014 w zależności od wieku</a:t>
            </a:r>
          </a:p>
        </c:rich>
      </c:tx>
      <c:layout>
        <c:manualLayout>
          <c:xMode val="edge"/>
          <c:yMode val="edge"/>
          <c:x val="0.1074537037037037"/>
          <c:y val="0"/>
        </c:manualLayout>
      </c:layout>
    </c:title>
    <c:plotArea>
      <c:layout/>
      <c:barChart>
        <c:barDir val="col"/>
        <c:grouping val="clustered"/>
        <c:ser>
          <c:idx val="0"/>
          <c:order val="0"/>
          <c:tx>
            <c:strRef>
              <c:f>Arkusz1!$B$1</c:f>
              <c:strCache>
                <c:ptCount val="1"/>
                <c:pt idx="0">
                  <c:v>2010</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Arkusz1!$B$2:$B$15</c:f>
              <c:numCache>
                <c:formatCode>General</c:formatCode>
                <c:ptCount val="14"/>
                <c:pt idx="0">
                  <c:v>0</c:v>
                </c:pt>
                <c:pt idx="1">
                  <c:v>34</c:v>
                </c:pt>
                <c:pt idx="2">
                  <c:v>95</c:v>
                </c:pt>
                <c:pt idx="3">
                  <c:v>175</c:v>
                </c:pt>
                <c:pt idx="4">
                  <c:v>225</c:v>
                </c:pt>
                <c:pt idx="5">
                  <c:v>325</c:v>
                </c:pt>
                <c:pt idx="6">
                  <c:v>483</c:v>
                </c:pt>
                <c:pt idx="7">
                  <c:v>548</c:v>
                </c:pt>
                <c:pt idx="8">
                  <c:v>411</c:v>
                </c:pt>
                <c:pt idx="9">
                  <c:v>225</c:v>
                </c:pt>
                <c:pt idx="10">
                  <c:v>228</c:v>
                </c:pt>
                <c:pt idx="11">
                  <c:v>170</c:v>
                </c:pt>
                <c:pt idx="12">
                  <c:v>99</c:v>
                </c:pt>
                <c:pt idx="13">
                  <c:v>60</c:v>
                </c:pt>
              </c:numCache>
            </c:numRef>
          </c:val>
        </c:ser>
        <c:ser>
          <c:idx val="1"/>
          <c:order val="1"/>
          <c:tx>
            <c:strRef>
              <c:f>Arkusz1!$C$1</c:f>
              <c:strCache>
                <c:ptCount val="1"/>
                <c:pt idx="0">
                  <c:v>2011</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Arkusz1!$C$2:$C$15</c:f>
              <c:numCache>
                <c:formatCode>General</c:formatCode>
                <c:ptCount val="14"/>
                <c:pt idx="0">
                  <c:v>2</c:v>
                </c:pt>
                <c:pt idx="1">
                  <c:v>40</c:v>
                </c:pt>
                <c:pt idx="2">
                  <c:v>80</c:v>
                </c:pt>
                <c:pt idx="3">
                  <c:v>164</c:v>
                </c:pt>
                <c:pt idx="4">
                  <c:v>207</c:v>
                </c:pt>
                <c:pt idx="5">
                  <c:v>285</c:v>
                </c:pt>
                <c:pt idx="6">
                  <c:v>430</c:v>
                </c:pt>
                <c:pt idx="7">
                  <c:v>535</c:v>
                </c:pt>
                <c:pt idx="8">
                  <c:v>427</c:v>
                </c:pt>
                <c:pt idx="9">
                  <c:v>262</c:v>
                </c:pt>
                <c:pt idx="10">
                  <c:v>197</c:v>
                </c:pt>
                <c:pt idx="11">
                  <c:v>159</c:v>
                </c:pt>
                <c:pt idx="12">
                  <c:v>121</c:v>
                </c:pt>
                <c:pt idx="13">
                  <c:v>59</c:v>
                </c:pt>
              </c:numCache>
            </c:numRef>
          </c:val>
        </c:ser>
        <c:ser>
          <c:idx val="2"/>
          <c:order val="2"/>
          <c:tx>
            <c:strRef>
              <c:f>Arkusz1!$D$1</c:f>
              <c:strCache>
                <c:ptCount val="1"/>
                <c:pt idx="0">
                  <c:v>2012</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Arkusz1!$D$2:$D$15</c:f>
              <c:numCache>
                <c:formatCode>General</c:formatCode>
                <c:ptCount val="14"/>
                <c:pt idx="0">
                  <c:v>1</c:v>
                </c:pt>
                <c:pt idx="1">
                  <c:v>42</c:v>
                </c:pt>
                <c:pt idx="2">
                  <c:v>82</c:v>
                </c:pt>
                <c:pt idx="3">
                  <c:v>147</c:v>
                </c:pt>
                <c:pt idx="4">
                  <c:v>193</c:v>
                </c:pt>
                <c:pt idx="5">
                  <c:v>221</c:v>
                </c:pt>
                <c:pt idx="6">
                  <c:v>357</c:v>
                </c:pt>
                <c:pt idx="7">
                  <c:v>502</c:v>
                </c:pt>
                <c:pt idx="8">
                  <c:v>457</c:v>
                </c:pt>
                <c:pt idx="9">
                  <c:v>242</c:v>
                </c:pt>
                <c:pt idx="10">
                  <c:v>183</c:v>
                </c:pt>
                <c:pt idx="11">
                  <c:v>167</c:v>
                </c:pt>
                <c:pt idx="12">
                  <c:v>112</c:v>
                </c:pt>
                <c:pt idx="13">
                  <c:v>77</c:v>
                </c:pt>
              </c:numCache>
            </c:numRef>
          </c:val>
        </c:ser>
        <c:ser>
          <c:idx val="3"/>
          <c:order val="3"/>
          <c:tx>
            <c:strRef>
              <c:f>Arkusz1!$E$1</c:f>
              <c:strCache>
                <c:ptCount val="1"/>
                <c:pt idx="0">
                  <c:v>2013</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Arkusz1!$E$2:$E$15</c:f>
              <c:numCache>
                <c:formatCode>General</c:formatCode>
                <c:ptCount val="14"/>
                <c:pt idx="0">
                  <c:v>0</c:v>
                </c:pt>
                <c:pt idx="1">
                  <c:v>44</c:v>
                </c:pt>
                <c:pt idx="2">
                  <c:v>96</c:v>
                </c:pt>
                <c:pt idx="3">
                  <c:v>167</c:v>
                </c:pt>
                <c:pt idx="4">
                  <c:v>203</c:v>
                </c:pt>
                <c:pt idx="5">
                  <c:v>246</c:v>
                </c:pt>
                <c:pt idx="6">
                  <c:v>357</c:v>
                </c:pt>
                <c:pt idx="7">
                  <c:v>463</c:v>
                </c:pt>
                <c:pt idx="8">
                  <c:v>463</c:v>
                </c:pt>
                <c:pt idx="9">
                  <c:v>295</c:v>
                </c:pt>
                <c:pt idx="10">
                  <c:v>192</c:v>
                </c:pt>
                <c:pt idx="11">
                  <c:v>181</c:v>
                </c:pt>
                <c:pt idx="12">
                  <c:v>116</c:v>
                </c:pt>
                <c:pt idx="13">
                  <c:v>86</c:v>
                </c:pt>
              </c:numCache>
            </c:numRef>
          </c:val>
        </c:ser>
        <c:ser>
          <c:idx val="4"/>
          <c:order val="4"/>
          <c:tx>
            <c:strRef>
              <c:f>Arkusz1!$F$1</c:f>
              <c:strCache>
                <c:ptCount val="1"/>
                <c:pt idx="0">
                  <c:v>2014</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Arkusz1!$F$2:$F$15</c:f>
              <c:numCache>
                <c:formatCode>General</c:formatCode>
                <c:ptCount val="14"/>
                <c:pt idx="0">
                  <c:v>1</c:v>
                </c:pt>
                <c:pt idx="1">
                  <c:v>37</c:v>
                </c:pt>
                <c:pt idx="2">
                  <c:v>87</c:v>
                </c:pt>
                <c:pt idx="3">
                  <c:v>129</c:v>
                </c:pt>
                <c:pt idx="4">
                  <c:v>194</c:v>
                </c:pt>
                <c:pt idx="5">
                  <c:v>231</c:v>
                </c:pt>
                <c:pt idx="6">
                  <c:v>316</c:v>
                </c:pt>
                <c:pt idx="7">
                  <c:v>465</c:v>
                </c:pt>
                <c:pt idx="8">
                  <c:v>474</c:v>
                </c:pt>
                <c:pt idx="9">
                  <c:v>318</c:v>
                </c:pt>
                <c:pt idx="10">
                  <c:v>182</c:v>
                </c:pt>
                <c:pt idx="11">
                  <c:v>191</c:v>
                </c:pt>
                <c:pt idx="12">
                  <c:v>98</c:v>
                </c:pt>
                <c:pt idx="13">
                  <c:v>84</c:v>
                </c:pt>
              </c:numCache>
            </c:numRef>
          </c:val>
        </c:ser>
        <c:axId val="107067648"/>
        <c:axId val="107081728"/>
      </c:barChart>
      <c:catAx>
        <c:axId val="107067648"/>
        <c:scaling>
          <c:orientation val="minMax"/>
        </c:scaling>
        <c:axPos val="b"/>
        <c:majorTickMark val="none"/>
        <c:tickLblPos val="nextTo"/>
        <c:crossAx val="107081728"/>
        <c:crosses val="autoZero"/>
        <c:auto val="1"/>
        <c:lblAlgn val="ctr"/>
        <c:lblOffset val="100"/>
      </c:catAx>
      <c:valAx>
        <c:axId val="107081728"/>
        <c:scaling>
          <c:orientation val="minMax"/>
        </c:scaling>
        <c:axPos val="l"/>
        <c:majorGridlines/>
        <c:title>
          <c:tx>
            <c:rich>
              <a:bodyPr/>
              <a:lstStyle/>
              <a:p>
                <a:pPr>
                  <a:defRPr/>
                </a:pPr>
                <a:r>
                  <a:rPr lang="pl-PL" sz="1100" b="0">
                    <a:latin typeface="Times New Roman" pitchFamily="18" charset="0"/>
                    <a:cs typeface="Times New Roman" pitchFamily="18" charset="0"/>
                  </a:rPr>
                  <a:t>Liczba zachorowań</a:t>
                </a:r>
              </a:p>
            </c:rich>
          </c:tx>
          <c:layout/>
        </c:title>
        <c:numFmt formatCode="General" sourceLinked="1"/>
        <c:majorTickMark val="none"/>
        <c:tickLblPos val="nextTo"/>
        <c:crossAx val="107067648"/>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title>
      <c:tx>
        <c:rich>
          <a:bodyPr/>
          <a:lstStyle/>
          <a:p>
            <a:pPr>
              <a:defRPr sz="1050" b="0">
                <a:latin typeface="Times New Roman" pitchFamily="18" charset="0"/>
                <a:cs typeface="Times New Roman" pitchFamily="18" charset="0"/>
              </a:defRPr>
            </a:pPr>
            <a:r>
              <a:rPr lang="pl-PL" sz="1100" b="0">
                <a:latin typeface="Times New Roman" pitchFamily="18" charset="0"/>
                <a:cs typeface="Times New Roman" pitchFamily="18" charset="0"/>
              </a:rPr>
              <a:t>Rys. 2 Umieralność na raka szyjki macicy w Polsce w latach 2010 - 2014 </a:t>
            </a:r>
          </a:p>
          <a:p>
            <a:pPr>
              <a:defRPr sz="1050" b="0">
                <a:latin typeface="Times New Roman" pitchFamily="18" charset="0"/>
                <a:cs typeface="Times New Roman" pitchFamily="18" charset="0"/>
              </a:defRPr>
            </a:pPr>
            <a:r>
              <a:rPr lang="pl-PL"/>
              <a:t>w</a:t>
            </a:r>
            <a:r>
              <a:rPr lang="pl-PL" baseline="0"/>
              <a:t> </a:t>
            </a:r>
            <a:r>
              <a:rPr lang="pl-PL"/>
              <a:t>zależności</a:t>
            </a:r>
            <a:r>
              <a:rPr lang="pl-PL" sz="1100" b="0">
                <a:latin typeface="Times New Roman" pitchFamily="18" charset="0"/>
                <a:cs typeface="Times New Roman" pitchFamily="18" charset="0"/>
              </a:rPr>
              <a:t> od wieku</a:t>
            </a:r>
          </a:p>
        </c:rich>
      </c:tx>
      <c:layout/>
    </c:title>
    <c:plotArea>
      <c:layout/>
      <c:barChart>
        <c:barDir val="col"/>
        <c:grouping val="clustered"/>
        <c:ser>
          <c:idx val="0"/>
          <c:order val="0"/>
          <c:tx>
            <c:strRef>
              <c:f>Arkusz1!$B$1</c:f>
              <c:strCache>
                <c:ptCount val="1"/>
                <c:pt idx="0">
                  <c:v>2010</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Arkusz1!$B$2:$B$15</c:f>
              <c:numCache>
                <c:formatCode>General</c:formatCode>
                <c:ptCount val="14"/>
                <c:pt idx="0">
                  <c:v>0</c:v>
                </c:pt>
                <c:pt idx="1">
                  <c:v>6</c:v>
                </c:pt>
                <c:pt idx="2">
                  <c:v>16</c:v>
                </c:pt>
                <c:pt idx="3">
                  <c:v>51</c:v>
                </c:pt>
                <c:pt idx="4">
                  <c:v>72</c:v>
                </c:pt>
                <c:pt idx="5">
                  <c:v>139</c:v>
                </c:pt>
                <c:pt idx="6">
                  <c:v>272</c:v>
                </c:pt>
                <c:pt idx="7">
                  <c:v>272</c:v>
                </c:pt>
                <c:pt idx="8">
                  <c:v>217</c:v>
                </c:pt>
                <c:pt idx="9">
                  <c:v>155</c:v>
                </c:pt>
                <c:pt idx="10">
                  <c:v>158</c:v>
                </c:pt>
                <c:pt idx="11">
                  <c:v>158</c:v>
                </c:pt>
                <c:pt idx="12">
                  <c:v>134</c:v>
                </c:pt>
                <c:pt idx="13">
                  <c:v>85</c:v>
                </c:pt>
              </c:numCache>
            </c:numRef>
          </c:val>
        </c:ser>
        <c:ser>
          <c:idx val="1"/>
          <c:order val="1"/>
          <c:tx>
            <c:strRef>
              <c:f>Arkusz1!$C$1</c:f>
              <c:strCache>
                <c:ptCount val="1"/>
                <c:pt idx="0">
                  <c:v>2011</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Arkusz1!$C$2:$C$15</c:f>
              <c:numCache>
                <c:formatCode>General</c:formatCode>
                <c:ptCount val="14"/>
                <c:pt idx="0">
                  <c:v>0</c:v>
                </c:pt>
                <c:pt idx="1">
                  <c:v>3</c:v>
                </c:pt>
                <c:pt idx="2">
                  <c:v>22</c:v>
                </c:pt>
                <c:pt idx="3">
                  <c:v>46</c:v>
                </c:pt>
                <c:pt idx="4">
                  <c:v>70</c:v>
                </c:pt>
                <c:pt idx="5">
                  <c:v>126</c:v>
                </c:pt>
                <c:pt idx="6">
                  <c:v>216</c:v>
                </c:pt>
                <c:pt idx="7">
                  <c:v>271</c:v>
                </c:pt>
                <c:pt idx="8">
                  <c:v>229</c:v>
                </c:pt>
                <c:pt idx="9">
                  <c:v>153</c:v>
                </c:pt>
                <c:pt idx="10">
                  <c:v>156</c:v>
                </c:pt>
                <c:pt idx="11">
                  <c:v>167</c:v>
                </c:pt>
                <c:pt idx="12">
                  <c:v>110</c:v>
                </c:pt>
                <c:pt idx="13">
                  <c:v>87</c:v>
                </c:pt>
              </c:numCache>
            </c:numRef>
          </c:val>
        </c:ser>
        <c:ser>
          <c:idx val="2"/>
          <c:order val="2"/>
          <c:tx>
            <c:strRef>
              <c:f>Arkusz1!$D$1</c:f>
              <c:strCache>
                <c:ptCount val="1"/>
                <c:pt idx="0">
                  <c:v>2012</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Arkusz1!$D$2:$D$15</c:f>
              <c:numCache>
                <c:formatCode>General</c:formatCode>
                <c:ptCount val="14"/>
                <c:pt idx="0">
                  <c:v>0</c:v>
                </c:pt>
                <c:pt idx="1">
                  <c:v>6</c:v>
                </c:pt>
                <c:pt idx="2">
                  <c:v>18</c:v>
                </c:pt>
                <c:pt idx="3">
                  <c:v>41</c:v>
                </c:pt>
                <c:pt idx="4">
                  <c:v>76</c:v>
                </c:pt>
                <c:pt idx="5">
                  <c:v>127</c:v>
                </c:pt>
                <c:pt idx="6">
                  <c:v>193</c:v>
                </c:pt>
                <c:pt idx="7">
                  <c:v>285</c:v>
                </c:pt>
                <c:pt idx="8">
                  <c:v>252</c:v>
                </c:pt>
                <c:pt idx="9">
                  <c:v>161</c:v>
                </c:pt>
                <c:pt idx="10">
                  <c:v>150</c:v>
                </c:pt>
                <c:pt idx="11">
                  <c:v>144</c:v>
                </c:pt>
                <c:pt idx="12">
                  <c:v>127</c:v>
                </c:pt>
                <c:pt idx="13">
                  <c:v>89</c:v>
                </c:pt>
              </c:numCache>
            </c:numRef>
          </c:val>
        </c:ser>
        <c:ser>
          <c:idx val="3"/>
          <c:order val="3"/>
          <c:tx>
            <c:strRef>
              <c:f>Arkusz1!$E$1</c:f>
              <c:strCache>
                <c:ptCount val="1"/>
                <c:pt idx="0">
                  <c:v>2013</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Arkusz1!$E$2:$E$15</c:f>
              <c:numCache>
                <c:formatCode>General</c:formatCode>
                <c:ptCount val="14"/>
                <c:pt idx="0">
                  <c:v>0</c:v>
                </c:pt>
                <c:pt idx="1">
                  <c:v>5</c:v>
                </c:pt>
                <c:pt idx="2">
                  <c:v>15</c:v>
                </c:pt>
                <c:pt idx="3">
                  <c:v>42</c:v>
                </c:pt>
                <c:pt idx="4">
                  <c:v>69</c:v>
                </c:pt>
                <c:pt idx="5">
                  <c:v>87</c:v>
                </c:pt>
                <c:pt idx="6">
                  <c:v>187</c:v>
                </c:pt>
                <c:pt idx="7">
                  <c:v>275</c:v>
                </c:pt>
                <c:pt idx="8">
                  <c:v>283</c:v>
                </c:pt>
                <c:pt idx="9">
                  <c:v>177</c:v>
                </c:pt>
                <c:pt idx="10">
                  <c:v>133</c:v>
                </c:pt>
                <c:pt idx="11">
                  <c:v>167</c:v>
                </c:pt>
                <c:pt idx="12">
                  <c:v>130</c:v>
                </c:pt>
                <c:pt idx="13">
                  <c:v>99</c:v>
                </c:pt>
              </c:numCache>
            </c:numRef>
          </c:val>
        </c:ser>
        <c:ser>
          <c:idx val="4"/>
          <c:order val="4"/>
          <c:tx>
            <c:strRef>
              <c:f>Arkusz1!$F$1</c:f>
              <c:strCache>
                <c:ptCount val="1"/>
                <c:pt idx="0">
                  <c:v>2014</c:v>
                </c:pt>
              </c:strCache>
            </c:strRef>
          </c:tx>
          <c:cat>
            <c:strRef>
              <c:f>Arkusz1!$A$2:$A$15</c:f>
              <c:strCache>
                <c:ptCount val="14"/>
                <c:pt idx="0">
                  <c:v>0-19</c:v>
                </c:pt>
                <c:pt idx="1">
                  <c:v>20-29</c:v>
                </c:pt>
                <c:pt idx="2">
                  <c:v>30-34</c:v>
                </c:pt>
                <c:pt idx="3">
                  <c:v>35-39</c:v>
                </c:pt>
                <c:pt idx="4">
                  <c:v>40-44</c:v>
                </c:pt>
                <c:pt idx="5">
                  <c:v>45-49</c:v>
                </c:pt>
                <c:pt idx="6">
                  <c:v>50-54</c:v>
                </c:pt>
                <c:pt idx="7">
                  <c:v>55-59</c:v>
                </c:pt>
                <c:pt idx="8">
                  <c:v>60-64</c:v>
                </c:pt>
                <c:pt idx="9">
                  <c:v>65-69</c:v>
                </c:pt>
                <c:pt idx="10">
                  <c:v>70-74</c:v>
                </c:pt>
                <c:pt idx="11">
                  <c:v>75-79</c:v>
                </c:pt>
                <c:pt idx="12">
                  <c:v>80-84</c:v>
                </c:pt>
                <c:pt idx="13">
                  <c:v>85+</c:v>
                </c:pt>
              </c:strCache>
            </c:strRef>
          </c:cat>
          <c:val>
            <c:numRef>
              <c:f>Arkusz1!$F$2:$F$15</c:f>
              <c:numCache>
                <c:formatCode>General</c:formatCode>
                <c:ptCount val="14"/>
                <c:pt idx="0">
                  <c:v>0</c:v>
                </c:pt>
                <c:pt idx="1">
                  <c:v>4</c:v>
                </c:pt>
                <c:pt idx="2">
                  <c:v>13</c:v>
                </c:pt>
                <c:pt idx="3">
                  <c:v>32</c:v>
                </c:pt>
                <c:pt idx="4">
                  <c:v>56</c:v>
                </c:pt>
                <c:pt idx="5">
                  <c:v>96</c:v>
                </c:pt>
                <c:pt idx="6">
                  <c:v>167</c:v>
                </c:pt>
                <c:pt idx="7">
                  <c:v>253</c:v>
                </c:pt>
                <c:pt idx="8">
                  <c:v>244</c:v>
                </c:pt>
                <c:pt idx="9">
                  <c:v>226</c:v>
                </c:pt>
                <c:pt idx="10">
                  <c:v>155</c:v>
                </c:pt>
                <c:pt idx="11">
                  <c:v>140</c:v>
                </c:pt>
                <c:pt idx="12">
                  <c:v>137</c:v>
                </c:pt>
                <c:pt idx="13">
                  <c:v>105</c:v>
                </c:pt>
              </c:numCache>
            </c:numRef>
          </c:val>
        </c:ser>
        <c:axId val="80462592"/>
        <c:axId val="80464128"/>
      </c:barChart>
      <c:catAx>
        <c:axId val="80462592"/>
        <c:scaling>
          <c:orientation val="minMax"/>
        </c:scaling>
        <c:axPos val="b"/>
        <c:majorTickMark val="none"/>
        <c:tickLblPos val="nextTo"/>
        <c:crossAx val="80464128"/>
        <c:crosses val="autoZero"/>
        <c:auto val="1"/>
        <c:lblAlgn val="ctr"/>
        <c:lblOffset val="100"/>
      </c:catAx>
      <c:valAx>
        <c:axId val="80464128"/>
        <c:scaling>
          <c:orientation val="minMax"/>
        </c:scaling>
        <c:axPos val="l"/>
        <c:majorGridlines/>
        <c:title>
          <c:tx>
            <c:rich>
              <a:bodyPr/>
              <a:lstStyle/>
              <a:p>
                <a:pPr>
                  <a:defRPr sz="1050" b="0">
                    <a:latin typeface="Times New Roman" pitchFamily="18" charset="0"/>
                    <a:cs typeface="Times New Roman" pitchFamily="18" charset="0"/>
                  </a:defRPr>
                </a:pPr>
                <a:r>
                  <a:rPr lang="pl-PL" sz="1050" b="0">
                    <a:latin typeface="Times New Roman" pitchFamily="18" charset="0"/>
                    <a:cs typeface="Times New Roman" pitchFamily="18" charset="0"/>
                  </a:rPr>
                  <a:t>Liczba zgonów</a:t>
                </a:r>
              </a:p>
            </c:rich>
          </c:tx>
          <c:layout/>
        </c:title>
        <c:numFmt formatCode="General" sourceLinked="1"/>
        <c:majorTickMark val="none"/>
        <c:tickLblPos val="nextTo"/>
        <c:crossAx val="80462592"/>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1C737-E853-4F29-A106-F6326C352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18</Pages>
  <Words>6331</Words>
  <Characters>42558</Characters>
  <Application>Microsoft Office Word</Application>
  <DocSecurity>0</DocSecurity>
  <Lines>354</Lines>
  <Paragraphs>97</Paragraphs>
  <ScaleCrop>false</ScaleCrop>
  <HeadingPairs>
    <vt:vector size="2" baseType="variant">
      <vt:variant>
        <vt:lpstr>Tytuł</vt:lpstr>
      </vt:variant>
      <vt:variant>
        <vt:i4>1</vt:i4>
      </vt:variant>
    </vt:vector>
  </HeadingPairs>
  <TitlesOfParts>
    <vt:vector size="1" baseType="lpstr">
      <vt:lpstr>POWIATOWY PROGRAM ZAPOBIEGANIA CZYNNIKOM RYZYKA RAKA SZYJKI MACICY  2012 – 2017</vt:lpstr>
    </vt:vector>
  </TitlesOfParts>
  <Company>Powiat Tczewski</Company>
  <LinksUpToDate>false</LinksUpToDate>
  <CharactersWithSpaces>48792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POWIATOWY PROGRAM ZAPOBIEGANIA CZYNNIKOM RYZYKA RAKA SZYJKI MACICY  2012 – 2017</dc:title>
  <dc:subject>„ Chronię życie przed rakiem! ”</dc:subject>
  <dc:creator>Opracowany przez Barbarę Sinkiewicz</dc:creator>
  <cp:lastModifiedBy>bsinkiewicz</cp:lastModifiedBy>
  <cp:revision>5</cp:revision>
  <cp:lastPrinted>2017-06-12T12:07:00Z</cp:lastPrinted>
  <dcterms:created xsi:type="dcterms:W3CDTF">2017-06-12T05:44:00Z</dcterms:created>
  <dcterms:modified xsi:type="dcterms:W3CDTF">2017-06-12T12:49:00Z</dcterms:modified>
</cp:coreProperties>
</file>