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2E4223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Zarządu Powiatu Tczewskiego</w:t>
      </w:r>
    </w:p>
    <w:p w:rsidR="00A77B3E" w:rsidRDefault="002E4223">
      <w:pPr>
        <w:spacing w:before="280" w:after="280"/>
        <w:jc w:val="center"/>
        <w:rPr>
          <w:b/>
          <w:caps/>
        </w:rPr>
      </w:pPr>
      <w:r>
        <w:t>z dnia .................... 2016 r.</w:t>
      </w:r>
    </w:p>
    <w:p w:rsidR="00A77B3E" w:rsidRDefault="002E4223">
      <w:pPr>
        <w:keepNext/>
        <w:spacing w:after="480"/>
        <w:jc w:val="center"/>
        <w:rPr>
          <w:b/>
        </w:rPr>
      </w:pPr>
      <w:r>
        <w:rPr>
          <w:b/>
        </w:rPr>
        <w:t>w sprawie opinii na temat projektu dokumentu pn. Programu Ochrony Środowiska dla  Gminy Subkowy na lata 2016-2019 z perspektywą do roku 2023.</w:t>
      </w:r>
    </w:p>
    <w:p w:rsidR="00A77B3E" w:rsidRDefault="002E4223">
      <w:pPr>
        <w:keepLines/>
        <w:spacing w:before="120" w:after="120"/>
        <w:ind w:firstLine="227"/>
      </w:pPr>
      <w:r>
        <w:t>Na podstawie art. 32 ust. 1 ustawy z dnia 5 czerwca 1998 r. o samorządzie powiatowym</w:t>
      </w:r>
      <w:r>
        <w:br/>
        <w:t xml:space="preserve">(Dz. U. z 2015 r. poz. 1445, poz. 1045, poz. 1890), art. 17 ust. 2 </w:t>
      </w:r>
      <w:proofErr w:type="spellStart"/>
      <w:r>
        <w:t>pkt</w:t>
      </w:r>
      <w:proofErr w:type="spellEnd"/>
      <w:r>
        <w:t xml:space="preserve"> 3 ustawy z dnia 27 kwietnia 2001 r. – Prawo ochrony środowiska (Dz. U. z 2013 r. poz. 1232, poz. 1238, z 2014 r. poz. 40, poz.47, poz. 457, poz. 822, poz. 1101, poz. 1146, poz. 1322, poz. 1662, z 2015 r. poz. 122,</w:t>
      </w:r>
      <w:r>
        <w:br/>
        <w:t>poz. 151, poz. 277, poz. 478, poz. 774, poz. 881, poz. 1045, poz. 1223, poz. 1434, poz. 1593, poz. 1688, poz. 2278, z 2016 r. poz. 266), po zapoznaniu się z projektem Programu Ochrony Środowiska dla Gminy Subkowy na lata 2016-2019 z perspektywą do roku 2023, Zarząd Powiatu Tczewskiego przy udziale niżej wymienionych członków Zarządu:</w:t>
      </w:r>
    </w:p>
    <w:p w:rsidR="00A77B3E" w:rsidRDefault="002E4223">
      <w:pPr>
        <w:keepLines/>
        <w:spacing w:before="120" w:after="120"/>
        <w:ind w:left="227" w:hanging="113"/>
      </w:pPr>
      <w:r>
        <w:t>- Tadeusza Dzwonkowskiego - Starosty Tczewskiego</w:t>
      </w:r>
    </w:p>
    <w:p w:rsidR="00A77B3E" w:rsidRDefault="002E4223">
      <w:pPr>
        <w:keepLines/>
        <w:spacing w:before="120" w:after="120"/>
        <w:ind w:left="227" w:hanging="113"/>
      </w:pPr>
      <w:r>
        <w:t>- Witolda Sosnowskiego - Wicestarosty</w:t>
      </w:r>
      <w:r>
        <w:tab/>
      </w:r>
    </w:p>
    <w:p w:rsidR="00A77B3E" w:rsidRDefault="002E4223">
      <w:pPr>
        <w:keepLines/>
        <w:spacing w:before="120" w:after="120"/>
        <w:ind w:left="227" w:hanging="113"/>
      </w:pPr>
      <w:r>
        <w:t>- Grażyny Antczak - Członka Zarządu</w:t>
      </w:r>
    </w:p>
    <w:p w:rsidR="00A77B3E" w:rsidRDefault="002E4223">
      <w:pPr>
        <w:keepLines/>
        <w:spacing w:before="120" w:after="120"/>
        <w:ind w:left="227" w:hanging="113"/>
      </w:pPr>
      <w:r>
        <w:t>- Adama Klimczaka - Członka Zarządu</w:t>
      </w:r>
    </w:p>
    <w:p w:rsidR="00A77B3E" w:rsidRDefault="002E4223">
      <w:pPr>
        <w:keepLines/>
        <w:spacing w:before="120" w:after="120"/>
        <w:ind w:left="227" w:hanging="113"/>
      </w:pPr>
      <w:r>
        <w:t>- Stanisława Smolińskiego - Członka Zarządu</w:t>
      </w:r>
    </w:p>
    <w:p w:rsidR="00A77B3E" w:rsidRDefault="002E4223">
      <w:pPr>
        <w:spacing w:before="120" w:after="120"/>
        <w:ind w:left="510" w:firstLine="227"/>
        <w:jc w:val="center"/>
      </w:pPr>
      <w:r>
        <w:t>uchwala, co następuje:</w:t>
      </w:r>
    </w:p>
    <w:p w:rsidR="00A77B3E" w:rsidRDefault="002E4223">
      <w:pPr>
        <w:keepLines/>
        <w:spacing w:before="120" w:after="120"/>
        <w:ind w:firstLine="340"/>
      </w:pPr>
      <w:r>
        <w:rPr>
          <w:b/>
        </w:rPr>
        <w:t>§ 1. </w:t>
      </w:r>
      <w:r>
        <w:t>Projekt aktualizacji Programu Ochrony Środowiska dla Gminy Subkowy na lata 2016-2019 z  perspektywą do roku 2023 opiniuje się pozytywnie, z następującymi uwagami:</w:t>
      </w:r>
    </w:p>
    <w:p w:rsidR="00A77B3E" w:rsidRDefault="002E4223">
      <w:pPr>
        <w:spacing w:before="120" w:after="120"/>
        <w:ind w:left="340" w:hanging="227"/>
      </w:pPr>
      <w:r>
        <w:t xml:space="preserve">1) w punkcie 1.1 na str. 7, proponuje się </w:t>
      </w:r>
      <w:proofErr w:type="spellStart"/>
      <w:r>
        <w:t>przeredegawoać</w:t>
      </w:r>
      <w:proofErr w:type="spellEnd"/>
      <w:r>
        <w:t xml:space="preserve"> treść zadania i nadać mu treść następującą: „Biorąc pod uwagę zmiany przepisów prawnych opracowanie niniejszego dokumentu opiera się na aktualnych założeniach i wytycznych metodycznych”,</w:t>
      </w:r>
    </w:p>
    <w:p w:rsidR="00A77B3E" w:rsidRDefault="002E4223">
      <w:pPr>
        <w:spacing w:before="120" w:after="120"/>
        <w:ind w:left="340" w:hanging="227"/>
      </w:pPr>
      <w:r>
        <w:t>2) w tabeli 6 przedstawiającej analizę SWOT dla obszaru interwencji zagrożenia hałasem, proponuje się wykreślić z czynników wewnętrznych wskazujących na jego mocne strony: bliskość autostrady A1 gwarantująca dobrą dostępność komunikacyjną opisywanego obszaru, gdyż z punktu widzenia zagrożenia hałasem wymieniony czynnik nie świadczy</w:t>
      </w:r>
      <w:r>
        <w:br/>
        <w:t>o mocnej stronie tego obszaru, a raczej należałoby zaliczyć go do  słabej strony,</w:t>
      </w:r>
    </w:p>
    <w:p w:rsidR="00A77B3E" w:rsidRDefault="002E4223">
      <w:pPr>
        <w:spacing w:before="120" w:after="120"/>
        <w:ind w:left="340" w:hanging="227"/>
      </w:pPr>
      <w:r>
        <w:t>3) w punkcie 3.3.1 doprecyzować temat poświęcony zlokalizowaniu anten nadawczych telefonii komórkowych np. poprzez podanie informacji na temat ilości operatorów czy położenia anten nadawczych,</w:t>
      </w:r>
    </w:p>
    <w:p w:rsidR="00A77B3E" w:rsidRDefault="002E4223">
      <w:pPr>
        <w:spacing w:before="120" w:after="120"/>
        <w:ind w:left="340" w:hanging="227"/>
      </w:pPr>
      <w:r>
        <w:t>4) w tabeli 26, proponuje się wprowadzić następujące zmiany:</w:t>
      </w:r>
    </w:p>
    <w:p w:rsidR="00A77B3E" w:rsidRDefault="002E4223">
      <w:pPr>
        <w:keepLines/>
        <w:spacing w:before="120" w:after="120"/>
        <w:ind w:left="567" w:hanging="227"/>
      </w:pPr>
      <w:r>
        <w:t>a) w kolumnie dotyczącej podmiotu odpowiedzialnego, przypisać danemu podmiotowi odpowiednio zadania monitorowane bądź zadania własne i dokonać stosownego podziału,</w:t>
      </w:r>
    </w:p>
    <w:p w:rsidR="00A77B3E" w:rsidRDefault="002E4223">
      <w:pPr>
        <w:keepLines/>
        <w:spacing w:before="120" w:after="120"/>
        <w:ind w:left="567" w:hanging="227"/>
      </w:pPr>
      <w:r>
        <w:t xml:space="preserve">b) w zakresie zadania polegającego na dalszej realizacji przedsięwzięć </w:t>
      </w:r>
      <w:proofErr w:type="spellStart"/>
      <w:r>
        <w:t>termomodernizacyjnych</w:t>
      </w:r>
      <w:proofErr w:type="spellEnd"/>
      <w:r>
        <w:t xml:space="preserve"> (w tym także obiektów użyteczności publicznej) włączyć Powiat Tczewski jako podmiot odpowiedzialny,</w:t>
      </w:r>
    </w:p>
    <w:p w:rsidR="00A77B3E" w:rsidRDefault="002E4223">
      <w:pPr>
        <w:keepLines/>
        <w:spacing w:before="120" w:after="120"/>
        <w:ind w:left="567" w:hanging="227"/>
      </w:pPr>
      <w:r>
        <w:t>c) dla zadania: zachowanie i ochrona istniejących kompleksów leśnych, wykreślić jako podmiot odpowiedzialny Gminę oraz Regionalnego Dyrektora Ochrony Środowiska, natomiast dodać Starostę i właścicieli lasów prywatnych,</w:t>
      </w:r>
    </w:p>
    <w:p w:rsidR="00A77B3E" w:rsidRDefault="002E4223">
      <w:pPr>
        <w:spacing w:before="120" w:after="120"/>
        <w:ind w:left="340" w:hanging="227"/>
      </w:pPr>
      <w:r>
        <w:t>5) w tabeli 27, proponuje się wprowadzić następujące zmiany:</w:t>
      </w:r>
    </w:p>
    <w:p w:rsidR="00A77B3E" w:rsidRDefault="002E4223">
      <w:pPr>
        <w:keepLines/>
        <w:spacing w:before="120" w:after="120"/>
        <w:ind w:left="567" w:hanging="227"/>
      </w:pPr>
      <w:r>
        <w:lastRenderedPageBreak/>
        <w:t>a) dla zadania: zachowanie i ochrona istniejących kompleksów leśnych, w kolumnie określającej źródła finansowania dodać Starosta i właściciele lasów prywatnych, wykreślić natomiast Gminę,</w:t>
      </w:r>
    </w:p>
    <w:p w:rsidR="00A77B3E" w:rsidRDefault="002E4223">
      <w:pPr>
        <w:keepLines/>
        <w:spacing w:before="120" w:after="120"/>
        <w:ind w:left="567" w:hanging="227"/>
      </w:pPr>
      <w:r>
        <w:t>b) rozważyć kwestię zamieszczenia dodatkowej kolumny pn. podmiot odpowiedzialny,</w:t>
      </w:r>
    </w:p>
    <w:p w:rsidR="00A77B3E" w:rsidRDefault="002E4223">
      <w:pPr>
        <w:spacing w:before="120" w:after="120"/>
        <w:ind w:left="340" w:hanging="227"/>
      </w:pPr>
      <w:r>
        <w:t>6) w tabeli 7, proponuje się wyjaśnić rozbieżności jakie wystąpiły w analizie SWOT dla obszaru interwencji pola elektromagnetyczne, gdyż autor dokumentu w pkt. 3.3.2. powołuje się na badania WIOŚ dla omawianego obszaru a jednocześnie jako słabą stronę</w:t>
      </w:r>
      <w:r>
        <w:br/>
        <w:t>w czynnikach wewnętrznych określa brak pomiarów WIOŚ,</w:t>
      </w:r>
    </w:p>
    <w:p w:rsidR="00A77B3E" w:rsidRDefault="002E4223">
      <w:pPr>
        <w:spacing w:before="120" w:after="120"/>
        <w:ind w:left="340" w:hanging="227"/>
      </w:pPr>
      <w:r>
        <w:t>7) w związku z zamieszczoną tabelą 10 przedstawiającą ładunki zanieczyszczeń w roku 2014 odprowadzone z istniejących oczyszczalni ścieków: Subkowy i Gorzędziej, proponuje się przedstawić wnioski i wyjaśnić co oznacza niniejsza sytuacja oraz czym skutkuje dla środowiska,</w:t>
      </w:r>
    </w:p>
    <w:p w:rsidR="00A77B3E" w:rsidRDefault="002E4223">
      <w:pPr>
        <w:spacing w:before="120" w:after="120"/>
        <w:ind w:left="340" w:hanging="227"/>
      </w:pPr>
      <w:r>
        <w:t>8) w związku z uznaniem w analizie SWOT dla obszaru interwencji gospodarowanie wodami jako słabej strony możliwość zanieczyszczenia wód powierzchniowych i podziemnych przez zanieczyszczenia pochodzenia komunikacyjnego, ze stacji paliw, obszarów magazynowo - usługowych i innych, zasadne byłoby wyliczyć w punkcie 3.4.4. na str. 34 wśród potencjalnych i rzeczywistych źródeł zanieczyszczeń wód podziemnych występujących na charakteryzowanym obszarze również zanieczyszczenia transportowe,</w:t>
      </w:r>
    </w:p>
    <w:p w:rsidR="00A77B3E" w:rsidRDefault="002E4223">
      <w:pPr>
        <w:spacing w:before="120" w:after="120"/>
        <w:ind w:left="340" w:hanging="227"/>
      </w:pPr>
      <w:r>
        <w:t>9) w pkt. 3.9.3. dokumentu nie zamieszczono ryciny przedstawiającej powierzchniowe formy ochrony przyrody zlokalizowane na opisywanym terenie,</w:t>
      </w:r>
    </w:p>
    <w:p w:rsidR="00A77B3E" w:rsidRDefault="002E4223">
      <w:pPr>
        <w:spacing w:before="120" w:after="120"/>
        <w:ind w:left="340" w:hanging="227"/>
      </w:pPr>
      <w:r>
        <w:t>10) proponuje się uwzgl</w:t>
      </w:r>
      <w:r w:rsidR="00AA40F6">
        <w:t>ę</w:t>
      </w:r>
      <w:r>
        <w:t>dnić w syntetycznym opisie realizacji dotychczasowego programu ochrony środowiska obszar interwencji zagrożenia hałasem,</w:t>
      </w:r>
    </w:p>
    <w:p w:rsidR="00A77B3E" w:rsidRDefault="002E4223">
      <w:pPr>
        <w:spacing w:before="120" w:after="120"/>
        <w:ind w:left="340" w:hanging="227"/>
      </w:pPr>
      <w:r>
        <w:t>11) zaleca się przedstawić efekty realizacji dotychczasowego Programu ochrony środowiska bazując na informacjach zawartych w ostatnim dwuletnim raporcie z wykonania programu,</w:t>
      </w:r>
    </w:p>
    <w:p w:rsidR="00A77B3E" w:rsidRDefault="002E4223">
      <w:pPr>
        <w:spacing w:before="120" w:after="120"/>
        <w:ind w:left="340" w:hanging="227"/>
      </w:pPr>
      <w:r>
        <w:t>12) na str. 108 proponuje się uwzględnić wśród instytucji, które przekazały materiały do sporządzenia niniejszego dokumentu również Starostwo Powiatowe w Tczewie,</w:t>
      </w:r>
    </w:p>
    <w:p w:rsidR="00A77B3E" w:rsidRDefault="002E4223">
      <w:pPr>
        <w:spacing w:before="120" w:after="120"/>
        <w:ind w:left="340" w:hanging="227"/>
      </w:pPr>
      <w:r>
        <w:t>13) na str. 108 proponuje się wykreślić Strategię Rozwoju Tczewa do roku 2020 i Plan gospodarki niskoemisyjnej dla miasta Tczewa,</w:t>
      </w:r>
    </w:p>
    <w:p w:rsidR="00A77B3E" w:rsidRDefault="002E4223">
      <w:pPr>
        <w:spacing w:before="120" w:after="120"/>
        <w:ind w:left="340" w:hanging="227"/>
      </w:pPr>
      <w:r>
        <w:t>14) w całej treści dokumentu należałoby dokonać aktualizacji podstawy prawnej niektórych  przytoczonych aktów prawnych:</w:t>
      </w:r>
    </w:p>
    <w:p w:rsidR="00A77B3E" w:rsidRDefault="002E4223">
      <w:pPr>
        <w:keepLines/>
        <w:spacing w:before="120" w:after="120"/>
        <w:ind w:left="567" w:hanging="227"/>
      </w:pPr>
      <w:r>
        <w:t>a) ustawa z dnia 6 kwietnia 2004 r. o ochronie przyrody (Dz. U. z 2015 r. poz. 1651,</w:t>
      </w:r>
      <w:r>
        <w:br/>
        <w:t>ze zm.),</w:t>
      </w:r>
    </w:p>
    <w:p w:rsidR="00A77B3E" w:rsidRDefault="002E4223">
      <w:pPr>
        <w:keepLines/>
        <w:spacing w:before="120" w:after="120"/>
        <w:ind w:left="567" w:hanging="227"/>
      </w:pPr>
      <w:r>
        <w:t>b) ustawa z dnia 18 lipca 2001 r. - Prawo wodne (Dz. U. z 2015 r. poz. 469, ze zm.),</w:t>
      </w:r>
    </w:p>
    <w:p w:rsidR="00A77B3E" w:rsidRDefault="002E4223">
      <w:pPr>
        <w:keepLines/>
        <w:spacing w:before="120" w:after="120"/>
        <w:ind w:left="567" w:hanging="227"/>
      </w:pPr>
      <w:r>
        <w:t>c) ustawa z dnia 7 lipca 1994 r. - Prawo budowlane (Dz. U. z 2016 r. poz. 290),</w:t>
      </w:r>
    </w:p>
    <w:p w:rsidR="00A77B3E" w:rsidRDefault="002E4223">
      <w:pPr>
        <w:keepLines/>
        <w:spacing w:before="120" w:after="120"/>
        <w:ind w:left="567" w:hanging="227"/>
      </w:pPr>
      <w:r>
        <w:t>d) rozporządzenie Ministra Zdrowia z dnia 13 listopada 2015 r. w sprawie jakości wody przeznaczonej do spożycia przez ludzi (Dz. U. z 2015 r. poz. 1989),</w:t>
      </w:r>
    </w:p>
    <w:p w:rsidR="00A77B3E" w:rsidRDefault="002E4223">
      <w:pPr>
        <w:keepLines/>
        <w:spacing w:before="120" w:after="120"/>
        <w:ind w:left="567" w:hanging="227"/>
      </w:pPr>
      <w:r>
        <w:t>e) rozporządzenie Ministra Środowiska z dnia 14 czerwca 2007 r. w sprawie dopuszczalnych poziomów hałasu w środowisku (Dz. U. z 2014 r. poz. 112),</w:t>
      </w:r>
    </w:p>
    <w:p w:rsidR="00A77B3E" w:rsidRDefault="002E4223">
      <w:pPr>
        <w:keepLines/>
        <w:spacing w:before="120" w:after="120"/>
        <w:ind w:firstLine="340"/>
      </w:pPr>
      <w:r>
        <w:rPr>
          <w:b/>
        </w:rPr>
        <w:t>§ 2. </w:t>
      </w:r>
      <w:r>
        <w:t>Uchwała wchodzi w życie z dniem podjęcia.</w:t>
      </w:r>
    </w:p>
    <w:p w:rsidR="00A77B3E" w:rsidRDefault="002E4223">
      <w:pPr>
        <w:spacing w:before="120" w:after="120"/>
        <w:ind w:left="283" w:firstLine="227"/>
        <w:jc w:val="right"/>
      </w:pPr>
      <w:r>
        <w:t>………………………………</w:t>
      </w:r>
    </w:p>
    <w:p w:rsidR="00A77B3E" w:rsidRDefault="002E4223">
      <w:pPr>
        <w:spacing w:before="120" w:after="120"/>
        <w:ind w:left="283" w:firstLine="227"/>
        <w:jc w:val="right"/>
      </w:pPr>
      <w:r>
        <w:t>………………………………</w:t>
      </w:r>
    </w:p>
    <w:p w:rsidR="00A77B3E" w:rsidRDefault="002E4223">
      <w:pPr>
        <w:spacing w:before="120" w:after="120"/>
        <w:ind w:left="283" w:firstLine="227"/>
        <w:jc w:val="right"/>
      </w:pPr>
      <w:r>
        <w:t>………………………………</w:t>
      </w:r>
    </w:p>
    <w:p w:rsidR="00A77B3E" w:rsidRDefault="002E4223">
      <w:pPr>
        <w:spacing w:before="120" w:after="120"/>
        <w:ind w:left="283" w:firstLine="227"/>
        <w:jc w:val="right"/>
      </w:pPr>
      <w:r>
        <w:t>………………………………</w:t>
      </w:r>
    </w:p>
    <w:p w:rsidR="00A77B3E" w:rsidRDefault="002E4223">
      <w:pPr>
        <w:spacing w:before="120" w:after="120"/>
        <w:ind w:left="283" w:firstLine="227"/>
        <w:jc w:val="right"/>
      </w:pPr>
      <w:r>
        <w:t>………………………………</w:t>
      </w:r>
    </w:p>
    <w:p w:rsidR="00A77B3E" w:rsidRDefault="00592C1C">
      <w:pPr>
        <w:spacing w:before="120" w:after="120"/>
        <w:ind w:left="283" w:firstLine="227"/>
        <w:jc w:val="right"/>
        <w:sectPr w:rsidR="00A77B3E">
          <w:footerReference w:type="default" r:id="rId6"/>
          <w:pgSz w:w="11906" w:h="16838"/>
          <w:pgMar w:top="1417" w:right="1417" w:bottom="1417" w:left="1984" w:header="708" w:footer="708" w:gutter="0"/>
          <w:cols w:space="708"/>
          <w:docGrid w:linePitch="360"/>
        </w:sectPr>
      </w:pPr>
    </w:p>
    <w:p w:rsidR="00A77B3E" w:rsidRDefault="00ED1645">
      <w:pPr>
        <w:spacing w:before="120" w:after="120"/>
        <w:ind w:left="283" w:firstLine="227"/>
        <w:jc w:val="right"/>
      </w:pPr>
      <w:r>
        <w:lastRenderedPageBreak/>
        <w:fldChar w:fldCharType="begin"/>
      </w:r>
      <w:r>
        <w:fldChar w:fldCharType="end"/>
      </w:r>
    </w:p>
    <w:p w:rsidR="00A77B3E" w:rsidRDefault="002E4223">
      <w:pPr>
        <w:spacing w:before="120" w:after="120"/>
        <w:jc w:val="center"/>
      </w:pPr>
      <w:r>
        <w:rPr>
          <w:b/>
          <w:spacing w:val="20"/>
        </w:rPr>
        <w:t>Uzasadnienie</w:t>
      </w:r>
    </w:p>
    <w:p w:rsidR="00A77B3E" w:rsidRDefault="002E4223">
      <w:pPr>
        <w:spacing w:before="120" w:after="120"/>
        <w:ind w:left="283" w:firstLine="227"/>
      </w:pPr>
      <w:r>
        <w:t xml:space="preserve">Pismem z dnia 19 kwietnia 2016 r. (wpływ dnia 21 kwietnia 2016 r.) firma Green </w:t>
      </w:r>
      <w:proofErr w:type="spellStart"/>
      <w:r>
        <w:t>Key</w:t>
      </w:r>
      <w:proofErr w:type="spellEnd"/>
      <w:r>
        <w:t xml:space="preserve"> Joanna </w:t>
      </w:r>
      <w:proofErr w:type="spellStart"/>
      <w:r>
        <w:t>Masiota-Tomaszewska</w:t>
      </w:r>
      <w:proofErr w:type="spellEnd"/>
      <w:r>
        <w:t xml:space="preserve"> z siedzibą w Poznaniu ul. Nowy Świat 10a/15 zgodnie z udzielonym upoważnieniem z dnia 15 kwietnia 2016 roku do reprezentowania Gminy Subkowy przed właściwymi organami celem uzyskania opinii i uzgodnień, powołując się na art. 17 ust. 2 </w:t>
      </w:r>
      <w:proofErr w:type="spellStart"/>
      <w:r>
        <w:t>pkt</w:t>
      </w:r>
      <w:proofErr w:type="spellEnd"/>
      <w:r>
        <w:t> 3 ustawy z dnia 27 kwietnia 2001 r. – Prawo ochrony środowiska, zwróciła się do Starostwa Powiatowego w Tczewie o zaopiniowanie projektu Program Ochrony Środowiska dla Gminy Subkowy na lata 2016-2019 z perspektywą do roku 2023. Zgodnie z</w:t>
      </w:r>
      <w:r w:rsidR="008C1D1A">
        <w:t> </w:t>
      </w:r>
      <w:r>
        <w:t xml:space="preserve">przytoczonym art. 17 ust. 2 </w:t>
      </w:r>
      <w:proofErr w:type="spellStart"/>
      <w:r>
        <w:t>pkt</w:t>
      </w:r>
      <w:proofErr w:type="spellEnd"/>
      <w:r>
        <w:t xml:space="preserve"> 3 ustawy - Prawo ochrony środowiska projekty gminnych programów ochrony środowiska, opiniuje organ wykonawczy powiatu.</w:t>
      </w:r>
    </w:p>
    <w:p w:rsidR="00A77B3E" w:rsidRDefault="002E4223">
      <w:pPr>
        <w:spacing w:before="120" w:after="120"/>
        <w:ind w:left="283" w:firstLine="227"/>
      </w:pPr>
      <w:r>
        <w:t>Przedmiotowy program stanowi szczegółową diagnozę stanu środowiska przyrodniczego określając</w:t>
      </w:r>
      <w:r w:rsidR="00217CFC">
        <w:t xml:space="preserve"> </w:t>
      </w:r>
      <w:r>
        <w:t>szanse i zagrożenia, przedstawia konkretne działania zmierzające do poprawy jego stanu, ustala harmonogram działań proekologicznych oraz przedstawia prognozę dalszych zmian w środowisku przyrodniczym Gminy Subkowy.</w:t>
      </w:r>
    </w:p>
    <w:p w:rsidR="00A77B3E" w:rsidRDefault="002E4223">
      <w:pPr>
        <w:spacing w:before="120" w:after="120"/>
        <w:ind w:left="283" w:firstLine="227"/>
      </w:pPr>
      <w:r>
        <w:t>Przedstawiony do zaopiniowania projekt Programu Ochrony Środowiska dla Gminy Subkowy na lata 2016-2020 z perspektywą do roku 2023 jest zgodny z dokumentami nadrzędnymi, tj. m.in. Polityką Ekologiczną Państwa w latach 2009-2012 z perspektywą do roku 2016 oraz Programem Ochrony Środowiska Województwa Pomorskiego na lata 2013-2016 z perspektywą do roku 2020 i Programem Ochrony Środowiska dla Powiatu Tczewskiego na lata 2012-2015 z uwzględnieniem perspektywy na lata 2016-2019.</w:t>
      </w:r>
    </w:p>
    <w:p w:rsidR="00A77B3E" w:rsidRDefault="002E4223">
      <w:pPr>
        <w:spacing w:before="120" w:after="120"/>
        <w:ind w:left="283" w:firstLine="227"/>
      </w:pPr>
      <w:r>
        <w:t>W związku z tym, że przedłożony projekt aktualizacji Programu Ochrony Środowiska dla Gminy Subkowy odnosi się do pewnych danych, które wymagają zaktualizowania postanowiono w niniejszej uchwale je wykazać, a mianowicie:</w:t>
      </w:r>
    </w:p>
    <w:p w:rsidR="00A77B3E" w:rsidRDefault="002E4223">
      <w:pPr>
        <w:spacing w:before="120" w:after="120"/>
        <w:ind w:left="283" w:firstLine="227"/>
      </w:pPr>
      <w:r>
        <w:t>1. w analizie SWOT dla obszaru interwencji zagrożenia hałasem proponuje się wykreślić z czynników wewnętrznych wskazujących na jego mocne strony: bliskość autostrady A1 gwarantująca dobrą dostępność komunikacyjną opisywanego obszaru, gdyż z punktu widzenia zagrożenia hałasem wymieniony czynnik nie świadczy o mocnej stronie tego obszaru, a raczej należałoby go zaliczyć do słabej strony,</w:t>
      </w:r>
    </w:p>
    <w:p w:rsidR="00A77B3E" w:rsidRDefault="002E4223">
      <w:pPr>
        <w:spacing w:before="120" w:after="120"/>
        <w:ind w:left="283" w:firstLine="227"/>
      </w:pPr>
      <w:r>
        <w:t>2. doprecyzować temat poświęcony zlokalizowaniu anten nadawczych telefonii komórkowych</w:t>
      </w:r>
      <w:r>
        <w:br/>
        <w:t>np. poprzez podanie informacji na temat ilości operatorów czy położenia anten nadawczych,</w:t>
      </w:r>
    </w:p>
    <w:p w:rsidR="00A77B3E" w:rsidRDefault="002E4223">
      <w:pPr>
        <w:spacing w:before="120" w:after="120"/>
        <w:ind w:left="283" w:firstLine="227"/>
      </w:pPr>
      <w:r>
        <w:t xml:space="preserve">3. proponuje się wyjaśnić rozbieżności jakie wystąpiły w analizie SWOT dla obszaru interwencji pola elektromagnetyczne, gdyż autor dokumentu w </w:t>
      </w:r>
      <w:proofErr w:type="spellStart"/>
      <w:r>
        <w:t>pkt</w:t>
      </w:r>
      <w:proofErr w:type="spellEnd"/>
      <w:r>
        <w:t xml:space="preserve"> 3.3.2. powołuje się na badania WIOŚ dla omawianego obszaru a jednocześnie jako słabą stronę w czynnikach wewnętrznych określa brak pomiarów WIOŚ,</w:t>
      </w:r>
    </w:p>
    <w:p w:rsidR="00A77B3E" w:rsidRDefault="002E4223">
      <w:pPr>
        <w:spacing w:before="120" w:after="120"/>
        <w:ind w:left="283" w:firstLine="227"/>
      </w:pPr>
      <w:r>
        <w:t>4. przedstawić wnioski i wyjaśnić co oznaczają oraz czym skutkują dla środowiska przedstawione ładunki zanieczyszczeń w roku 2014 odprowadzone z istniejących oczyszczalni ścieków Subkowy i Gorzędziej,</w:t>
      </w:r>
    </w:p>
    <w:p w:rsidR="00A77B3E" w:rsidRDefault="002E4223">
      <w:pPr>
        <w:spacing w:before="120" w:after="120"/>
        <w:ind w:left="283" w:firstLine="227"/>
      </w:pPr>
      <w:r>
        <w:t>5. w związku z uznaniem w analizie SWOT dla obszaru interwencji gospodarowanie wodami jako słabej strony możliwość zanieczyszczenia wód powierzchniowych i</w:t>
      </w:r>
      <w:r w:rsidR="00217CFC">
        <w:t> </w:t>
      </w:r>
      <w:r>
        <w:t>podziemnych przez zanieczyszczenia pochodzenia komunikacyjnego, ze stacji paliw, obszarów magazynowo - usługowych i innych, zasadne byłoby wyliczyć w punkcie dotyczącym monitorowania wód podziemnych wśród potencjalnych i rzeczywistych źródeł zanieczyszczeń wód podziemnych występujących na charakteryzowanym obszarze, również zanieczyszczenia transportowe,</w:t>
      </w:r>
    </w:p>
    <w:p w:rsidR="00A77B3E" w:rsidRDefault="002E4223">
      <w:pPr>
        <w:spacing w:before="120" w:after="120"/>
        <w:ind w:left="283" w:firstLine="227"/>
      </w:pPr>
      <w:r>
        <w:t>6. zamieścić rycinę przedstawiającą powierzchniowe formy ochrony przyrody zlokalizowane</w:t>
      </w:r>
      <w:r w:rsidR="00217CFC">
        <w:t xml:space="preserve"> </w:t>
      </w:r>
      <w:r>
        <w:t>na opisywanym terenie,</w:t>
      </w:r>
    </w:p>
    <w:p w:rsidR="00A77B3E" w:rsidRDefault="002E4223">
      <w:pPr>
        <w:spacing w:before="120" w:after="120"/>
        <w:ind w:left="283" w:firstLine="227"/>
      </w:pPr>
      <w:r>
        <w:lastRenderedPageBreak/>
        <w:t>7. proponuje się uwzględnić w syntetycznym opisie realizacji dotychczasowego programu ochrony środowiska obszar interwencji zagrożenia hałasem,</w:t>
      </w:r>
    </w:p>
    <w:p w:rsidR="00A77B3E" w:rsidRDefault="002E4223">
      <w:pPr>
        <w:spacing w:before="120" w:after="120"/>
        <w:ind w:left="283" w:firstLine="227"/>
      </w:pPr>
      <w:r>
        <w:t>8. zaleca się przedstawić efekty realizacji dotychczasowego Programu ochrony środowiska bazując</w:t>
      </w:r>
      <w:r w:rsidR="00217CFC">
        <w:t xml:space="preserve"> </w:t>
      </w:r>
      <w:r>
        <w:t>na informacjach zawartych w ostatnim dwuletnim raporcie z wykonania programu,</w:t>
      </w:r>
    </w:p>
    <w:p w:rsidR="00A77B3E" w:rsidRDefault="002E4223">
      <w:pPr>
        <w:spacing w:before="120" w:after="120"/>
        <w:ind w:left="283" w:firstLine="227"/>
      </w:pPr>
      <w:r>
        <w:t>9. uwzględnić wśród instytucji, które przekazały materiały do sporządzenia niniejszego dokumenty również Starostwo Powiatowe w Tczewie,</w:t>
      </w:r>
    </w:p>
    <w:p w:rsidR="00A77B3E" w:rsidRDefault="002E4223">
      <w:pPr>
        <w:spacing w:before="120" w:after="120"/>
        <w:ind w:left="283" w:firstLine="227"/>
      </w:pPr>
      <w:r>
        <w:t>10. wykreślić z wykorzystanych materiałów i opracowań takie dokumenty programowe jak: Strategia Rozwoju Tczewa do roku 2020 i Plan gospodarki niskoemisyjnej dla miasta Tczewa,</w:t>
      </w:r>
    </w:p>
    <w:p w:rsidR="00A77B3E" w:rsidRDefault="002E4223">
      <w:pPr>
        <w:spacing w:before="120" w:after="120"/>
        <w:ind w:left="283" w:firstLine="227"/>
      </w:pPr>
      <w:r>
        <w:t xml:space="preserve">Ponadto proponuje się w tabeli zawierającej cele, kierunki interwencji i zadania przewidziane do realizacji w poszczególnych obszarach interwencji przypisać danemu podmiotowi odpowiednio zadania monitorowane bądź zadania własne i dokonać stosownego podziału. Postanowiono w niniejszej uchwale zwrócić uwagę na fakt, iż w związku z tym iż zadania polegające na dalszej realizacji przedsięwzięć </w:t>
      </w:r>
      <w:proofErr w:type="spellStart"/>
      <w:r>
        <w:t>termomodernizacyjnych</w:t>
      </w:r>
      <w:proofErr w:type="spellEnd"/>
      <w:r>
        <w:t xml:space="preserve"> dotyczą także budynków użyteczności publicznej, należałoby włączyć jako podmiot odpowiedzialny za ich realizację Powiat Tczewski. Z uwagi na fakt, że Starosta Tczewski oraz właściciele lasów prywatnych są podmiotami odpowiedzialnymi oraz finansują zachowanie i ochronę istniejących prywatnych kompleksów leśnych proponuje się włączyć ich do źródeł finansowania oraz wyznaczyć ich jako podmioty odpowiedzialne, natomiast wykreślić Gminę i Regionalną Dyrekcję Ochrony Środowiska. W tabeli określającej harmonogram realizacyjny program ochrony środowiska rozważyć kwestię zamieszczenia dodatkowej kolumny pn. podmiot odpowiedzialny. Pewnych korekt stylistycznych wymagają również zdania zamieszczone w treści dokumentu, które zaleca się przeredagować. Zaleca się zaktualizowanie podstawy prawnej niektórych przytoczonych w dokumencie aktów prawnych.</w:t>
      </w:r>
    </w:p>
    <w:p w:rsidR="00A77B3E" w:rsidRDefault="002E4223">
      <w:pPr>
        <w:spacing w:before="120" w:after="120"/>
        <w:ind w:left="283" w:firstLine="227"/>
      </w:pPr>
      <w:r>
        <w:t>Mając powyższe na względzie, podjęcie niniejszej uchwały jest uzasadnione.</w:t>
      </w:r>
    </w:p>
    <w:sectPr w:rsidR="00A77B3E" w:rsidSect="00365422">
      <w:footerReference w:type="default" r:id="rId7"/>
      <w:pgSz w:w="11906" w:h="16838"/>
      <w:pgMar w:top="1417" w:right="1417" w:bottom="1417" w:left="198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422" w:rsidRDefault="00365422" w:rsidP="00365422">
      <w:r>
        <w:separator/>
      </w:r>
    </w:p>
  </w:endnote>
  <w:endnote w:type="continuationSeparator" w:id="0">
    <w:p w:rsidR="00365422" w:rsidRDefault="00365422" w:rsidP="003654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459"/>
      <w:gridCol w:w="1262"/>
    </w:tblGrid>
    <w:tr w:rsidR="00365422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365422" w:rsidRDefault="002E4223">
          <w:pPr>
            <w:jc w:val="left"/>
            <w:rPr>
              <w:sz w:val="18"/>
            </w:rPr>
          </w:pPr>
          <w:r>
            <w:rPr>
              <w:sz w:val="18"/>
            </w:rPr>
            <w:t>Id: AEBF1F2B-4C0E-4C1C-A298-409C3B021784.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365422" w:rsidRDefault="002E422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ED1645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ED1645">
            <w:rPr>
              <w:sz w:val="18"/>
            </w:rPr>
            <w:fldChar w:fldCharType="separate"/>
          </w:r>
          <w:r w:rsidR="00592C1C">
            <w:rPr>
              <w:noProof/>
              <w:sz w:val="18"/>
            </w:rPr>
            <w:t>2</w:t>
          </w:r>
          <w:r w:rsidR="00ED1645">
            <w:rPr>
              <w:sz w:val="18"/>
            </w:rPr>
            <w:fldChar w:fldCharType="end"/>
          </w:r>
        </w:p>
      </w:tc>
    </w:tr>
  </w:tbl>
  <w:p w:rsidR="00365422" w:rsidRDefault="00365422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459"/>
      <w:gridCol w:w="1262"/>
    </w:tblGrid>
    <w:tr w:rsidR="00365422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365422" w:rsidRDefault="002E4223">
          <w:pPr>
            <w:jc w:val="left"/>
            <w:rPr>
              <w:sz w:val="18"/>
            </w:rPr>
          </w:pPr>
          <w:r>
            <w:rPr>
              <w:sz w:val="18"/>
            </w:rPr>
            <w:t>Id: AEBF1F2B-4C0E-4C1C-A298-409C3B021784.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365422" w:rsidRDefault="002E422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ED1645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ED1645">
            <w:rPr>
              <w:sz w:val="18"/>
            </w:rPr>
            <w:fldChar w:fldCharType="separate"/>
          </w:r>
          <w:r w:rsidR="00592C1C">
            <w:rPr>
              <w:noProof/>
              <w:sz w:val="18"/>
            </w:rPr>
            <w:t>2</w:t>
          </w:r>
          <w:r w:rsidR="00ED1645">
            <w:rPr>
              <w:sz w:val="18"/>
            </w:rPr>
            <w:fldChar w:fldCharType="end"/>
          </w:r>
        </w:p>
      </w:tc>
    </w:tr>
  </w:tbl>
  <w:p w:rsidR="00365422" w:rsidRDefault="00365422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422" w:rsidRDefault="00365422" w:rsidP="00365422">
      <w:r>
        <w:separator/>
      </w:r>
    </w:p>
  </w:footnote>
  <w:footnote w:type="continuationSeparator" w:id="0">
    <w:p w:rsidR="00365422" w:rsidRDefault="00365422" w:rsidP="003654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5422"/>
    <w:rsid w:val="00217CFC"/>
    <w:rsid w:val="002E4223"/>
    <w:rsid w:val="00365422"/>
    <w:rsid w:val="00592C1C"/>
    <w:rsid w:val="008C1D1A"/>
    <w:rsid w:val="00AA40F6"/>
    <w:rsid w:val="00ED1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65422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1513</Words>
  <Characters>9670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Tczewskiego</Company>
  <LinksUpToDate>false</LinksUpToDate>
  <CharactersWithSpaces>11161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opinii na temat projektu dokumentu pn. Programu Ochrony Środowiska dla  Gminy Subkowy na lata 2016-2019 z perspektywą do roku 2023.</dc:subject>
  <dc:creator>dgawronska</dc:creator>
  <cp:lastModifiedBy>bciewiertnia</cp:lastModifiedBy>
  <cp:revision>2</cp:revision>
  <dcterms:created xsi:type="dcterms:W3CDTF">2016-05-19T08:54:00Z</dcterms:created>
  <dcterms:modified xsi:type="dcterms:W3CDTF">2016-05-19T08:54:00Z</dcterms:modified>
  <cp:category>Akt prawny</cp:category>
</cp:coreProperties>
</file>